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firstLine="567"/>
        <w:jc w:val="center"/>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 xml:space="preserve">MUHTASAR VE PRİM HİZMET BEYANNAMESİ UYGULAMASINDA </w:t>
      </w:r>
    </w:p>
    <w:p>
      <w:pPr>
        <w:pStyle w:val="Normal"/>
        <w:spacing w:lineRule="auto" w:line="240"/>
        <w:ind w:firstLine="567"/>
        <w:jc w:val="center"/>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DİKKAT EDİLMESİ GEREKEN HUSUSLAR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eastAsiaTheme="minorEastAsia" w:ascii="Times New Roman" w:hAnsi="Times New Roman"/>
          <w:color w:val="002060"/>
          <w:sz w:val="24"/>
          <w:szCs w:val="24"/>
          <w:lang w:eastAsia="tr-TR"/>
        </w:rPr>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eastAsiaTheme="minorEastAsia" w:ascii="Times New Roman" w:hAnsi="Times New Roman"/>
          <w:color w:val="002060"/>
          <w:sz w:val="24"/>
          <w:szCs w:val="24"/>
          <w:lang w:eastAsia="tr-TR"/>
        </w:rPr>
      </w:r>
    </w:p>
    <w:p>
      <w:pPr>
        <w:pStyle w:val="Normal"/>
        <w:ind w:firstLine="567"/>
        <w:jc w:val="right"/>
        <w:rPr>
          <w:rFonts w:ascii="Times New Roman" w:hAnsi="Times New Roman" w:eastAsia="" w:cs="Times New Roman" w:eastAsiaTheme="minorEastAsia"/>
          <w:b/>
          <w:b/>
          <w:color w:val="002060"/>
          <w:sz w:val="24"/>
          <w:szCs w:val="24"/>
          <w:u w:val="single"/>
          <w:lang w:eastAsia="tr-TR"/>
        </w:rPr>
      </w:pPr>
      <w:r>
        <w:rPr>
          <w:rFonts w:eastAsia="" w:cs="Times New Roman" w:ascii="Times New Roman" w:hAnsi="Times New Roman" w:eastAsiaTheme="minorEastAsia"/>
          <w:b/>
          <w:color w:val="002060"/>
          <w:sz w:val="24"/>
          <w:szCs w:val="24"/>
          <w:u w:val="single"/>
          <w:lang w:eastAsia="tr-TR"/>
        </w:rPr>
        <w:t>21</w:t>
      </w:r>
      <w:bookmarkStart w:id="0" w:name="_GoBack"/>
      <w:bookmarkEnd w:id="0"/>
      <w:r>
        <w:rPr>
          <w:rFonts w:eastAsia="" w:cs="Times New Roman" w:ascii="Times New Roman" w:hAnsi="Times New Roman" w:eastAsiaTheme="minorEastAsia"/>
          <w:b/>
          <w:color w:val="002060"/>
          <w:sz w:val="24"/>
          <w:szCs w:val="24"/>
          <w:u w:val="single"/>
          <w:lang w:eastAsia="tr-TR"/>
        </w:rPr>
        <w:t>.08.2020</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Muhtasar Beyanname ile Aylık Prim ve Hizmet Belgesinin birleştirilmesi ile oluşturulan Muhtasar ve Prim Hizmet Beyannamesi 01.08.2020 tarihi itibariyle (Temmuz/2020 dönemine ait olup, 26 Ağustos 2020 tarihine kadar yapılacak beyanlar ile) Türkiye genelinde uygulamaya açılmıştır. </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Uygulamanın başladığı tarihten itibaren mükelleflerimizden gelen sorular ve geri bildirimlerin değerlendirilmesi sonucunda, benzer hususları bulunabilecek diğer mükelleflerimizin de bilgilendirilmesi ve uygulamaya uyumun artırılmasını sağlamak amacıyla aşağıdaki  açıklamaların yapılması gerekli görülmüştür.</w:t>
      </w:r>
    </w:p>
    <w:p>
      <w:pPr>
        <w:pStyle w:val="ListParagraph"/>
        <w:numPr>
          <w:ilvl w:val="0"/>
          <w:numId w:val="1"/>
        </w:numPr>
        <w:tabs>
          <w:tab w:val="clear" w:pos="708"/>
          <w:tab w:val="left" w:pos="851" w:leader="none"/>
        </w:tabs>
        <w:ind w:left="0" w:firstLine="567"/>
        <w:jc w:val="both"/>
        <w:rPr>
          <w:rFonts w:ascii="Times New Roman" w:hAnsi="Times New Roman" w:cs="Times New Roman"/>
          <w:color w:val="C00000"/>
          <w:sz w:val="24"/>
          <w:szCs w:val="24"/>
          <w:highlight w:val="white"/>
        </w:rPr>
      </w:pPr>
      <w:r>
        <w:rPr>
          <w:rFonts w:cs="Times New Roman" w:ascii="Times New Roman" w:hAnsi="Times New Roman"/>
          <w:b/>
          <w:color w:val="C00000"/>
          <w:sz w:val="24"/>
          <w:szCs w:val="24"/>
          <w:shd w:fill="FFFFFF" w:val="clear"/>
        </w:rPr>
        <w:t>Zirai Tevkifat Yapmayan ve Çalıştırdıkları Hizmet Erbabı Sayısı 10 ve Daha Az Olanlarda Vergilendirme Dönemi:</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Çalışanı bulunmayan mükellefler ile zirai tevkifat yapmayan mükellefler üç aylık vergilendirme dönemleri itibariyle beyanname vermeye devam edebilirler. </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En az bir sigortalı çalışanı bulunan mükellefler ise aylık mükellefiyete dönmek zorundadırlar. Haziran ayına ilişkin muhtasar beyannamesinde işçi çalıştırdığını beyan eden ve vergilendirme dönemi 3 aylık olan mükelleflerin vergilendirme dönemi sistem tarafından aylık döneme çevrilmiştir.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1 ila 10 sigortalı çalışanı bulunan mükelleflerimiz beyannamenin vergi tevkifatlarına ilişkin kısmının doldurulması sırasında aşağıdaki iki yöntemden birisini seçebilirler.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u w:val="single"/>
          <w:lang w:eastAsia="tr-TR"/>
        </w:rPr>
        <w:t>1.Yöntem:</w:t>
      </w:r>
      <w:r>
        <w:rPr>
          <w:rFonts w:eastAsia="" w:cs="Times New Roman" w:ascii="Times New Roman" w:hAnsi="Times New Roman" w:eastAsiaTheme="minorEastAsia"/>
          <w:color w:val="002060"/>
          <w:sz w:val="24"/>
          <w:szCs w:val="24"/>
          <w:lang w:eastAsia="tr-TR"/>
        </w:rPr>
        <w:t xml:space="preserve"> 10 ve daha az işçi çalıştırılıyorsa, üç aylık dönemin birinci ve ikinci aylarında beyannamenin sadece “SGK Bildirimleri” bölümü, üçüncü ayda ise hem “SGK Bildirimleri” hem de vergi tevkifatlarına ilişkin bölümleri doldurularak beyanname gönderilebilir.</w:t>
      </w:r>
    </w:p>
    <w:p>
      <w:pPr>
        <w:pStyle w:val="Normal"/>
        <w:ind w:firstLine="567"/>
        <w:jc w:val="both"/>
        <w:rPr>
          <w:rFonts w:ascii="Times New Roman" w:hAnsi="Times New Roman" w:cs="Times New Roman"/>
          <w:color w:val="002060"/>
          <w:sz w:val="24"/>
          <w:szCs w:val="24"/>
        </w:rPr>
      </w:pPr>
      <w:r>
        <w:rPr>
          <w:rFonts w:eastAsia="" w:cs="Times New Roman" w:ascii="Times New Roman" w:hAnsi="Times New Roman" w:eastAsiaTheme="minorEastAsia"/>
          <w:color w:val="002060"/>
          <w:sz w:val="24"/>
          <w:szCs w:val="24"/>
          <w:u w:val="single"/>
          <w:lang w:eastAsia="tr-TR"/>
        </w:rPr>
        <w:t>2.Yöntem:</w:t>
      </w:r>
      <w:r>
        <w:rPr>
          <w:rFonts w:eastAsia="" w:cs="Times New Roman" w:ascii="Times New Roman" w:hAnsi="Times New Roman" w:eastAsiaTheme="minorEastAsia"/>
          <w:color w:val="002060"/>
          <w:sz w:val="24"/>
          <w:szCs w:val="24"/>
          <w:lang w:eastAsia="tr-TR"/>
        </w:rPr>
        <w:t xml:space="preserve"> 1 ila 10 sigortalı çalışanı bulunan mükelleflerimiz</w:t>
      </w:r>
      <w:r>
        <w:rPr>
          <w:rFonts w:eastAsia="" w:cs="Times New Roman" w:ascii="Times New Roman" w:hAnsi="Times New Roman" w:eastAsiaTheme="minorEastAsia"/>
          <w:b/>
          <w:bCs/>
          <w:color w:val="002060"/>
          <w:sz w:val="24"/>
          <w:szCs w:val="24"/>
          <w:lang w:eastAsia="tr-TR"/>
        </w:rPr>
        <w:t xml:space="preserve"> </w:t>
      </w:r>
      <w:r>
        <w:rPr>
          <w:rFonts w:eastAsia="" w:cs="Times New Roman" w:ascii="Times New Roman" w:hAnsi="Times New Roman" w:eastAsiaTheme="minorEastAsia"/>
          <w:color w:val="002060"/>
          <w:sz w:val="24"/>
          <w:szCs w:val="24"/>
          <w:lang w:eastAsia="tr-TR"/>
        </w:rPr>
        <w:t xml:space="preserve">“SGK Bildirimleri” ile birlikte </w:t>
      </w:r>
      <w:r>
        <w:rPr>
          <w:rFonts w:cs="Times New Roman" w:ascii="Times New Roman" w:hAnsi="Times New Roman"/>
          <w:color w:val="002060"/>
          <w:sz w:val="24"/>
          <w:szCs w:val="24"/>
        </w:rPr>
        <w:t xml:space="preserve">vergi </w:t>
      </w:r>
      <w:r>
        <w:rPr>
          <w:rFonts w:eastAsia="" w:cs="Times New Roman" w:ascii="Times New Roman" w:hAnsi="Times New Roman" w:eastAsiaTheme="minorEastAsia"/>
          <w:color w:val="002060"/>
          <w:sz w:val="24"/>
          <w:szCs w:val="24"/>
          <w:lang w:eastAsia="tr-TR"/>
        </w:rPr>
        <w:t>tevkifatlarını</w:t>
      </w:r>
      <w:r>
        <w:rPr>
          <w:rFonts w:cs="Times New Roman" w:ascii="Times New Roman" w:hAnsi="Times New Roman"/>
          <w:color w:val="002060"/>
          <w:sz w:val="24"/>
          <w:szCs w:val="24"/>
        </w:rPr>
        <w:t xml:space="preserve"> da aylık dönemler halinde beyan edebilirler. Bu durumda tahakkuk eden vergilerin beyan edildiği ayda ödenmesi gerekmektedir.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1 ila 10 sigortalı çalışanı bulunan mükefleflerimizin yukarıda bahsettiğimiz yöntemleri uygulamak için vergi dairesine herhangi bir bildirimde bulunmasına </w:t>
      </w:r>
      <w:r>
        <w:rPr>
          <w:rFonts w:eastAsia="" w:cs="Times New Roman" w:ascii="Times New Roman" w:hAnsi="Times New Roman" w:eastAsiaTheme="minorEastAsia"/>
          <w:b/>
          <w:color w:val="002060"/>
          <w:sz w:val="24"/>
          <w:szCs w:val="24"/>
          <w:lang w:eastAsia="tr-TR"/>
        </w:rPr>
        <w:t>gerek bulunmamaktadır</w:t>
      </w:r>
      <w:r>
        <w:rPr>
          <w:rFonts w:eastAsia="" w:cs="Times New Roman" w:ascii="Times New Roman" w:hAnsi="Times New Roman" w:eastAsiaTheme="minorEastAsia"/>
          <w:color w:val="002060"/>
          <w:sz w:val="24"/>
          <w:szCs w:val="24"/>
          <w:lang w:eastAsia="tr-TR"/>
        </w:rPr>
        <w:t>.</w:t>
      </w:r>
    </w:p>
    <w:p>
      <w:pPr>
        <w:pStyle w:val="ListParagraph"/>
        <w:numPr>
          <w:ilvl w:val="0"/>
          <w:numId w:val="1"/>
        </w:numPr>
        <w:tabs>
          <w:tab w:val="clear" w:pos="708"/>
          <w:tab w:val="left" w:pos="851"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1003A ve 1003B Kodlu Muhtasar ve Prim Hizmet Beyannamelerinin Kullanımı:</w:t>
      </w:r>
    </w:p>
    <w:p>
      <w:pPr>
        <w:pStyle w:val="Normal"/>
        <w:spacing w:before="0" w:after="0"/>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b/>
          <w:color w:val="C00000"/>
          <w:sz w:val="24"/>
          <w:szCs w:val="24"/>
          <w:lang w:eastAsia="tr-TR"/>
        </w:rPr>
        <w:t>- 1003A Kodlu Muhtasar ve Prim Hizmet Beyannamesi:</w:t>
      </w:r>
      <w:r>
        <w:rPr>
          <w:rFonts w:eastAsia="" w:cs="Times New Roman" w:ascii="Times New Roman" w:hAnsi="Times New Roman" w:eastAsiaTheme="minorEastAsia"/>
          <w:color w:val="002060"/>
          <w:sz w:val="24"/>
          <w:szCs w:val="24"/>
          <w:lang w:eastAsia="tr-TR"/>
        </w:rPr>
        <w:tab/>
      </w:r>
    </w:p>
    <w:p>
      <w:pPr>
        <w:pStyle w:val="Normal"/>
        <w:spacing w:before="0" w:after="0"/>
        <w:ind w:firstLine="567"/>
        <w:jc w:val="both"/>
        <w:rPr>
          <w:rFonts w:ascii="Times New Roman" w:hAnsi="Times New Roman" w:eastAsia="" w:cs="Times New Roman" w:eastAsiaTheme="minorEastAsia"/>
          <w:color w:val="002060"/>
          <w:sz w:val="24"/>
          <w:szCs w:val="24"/>
          <w:lang w:eastAsia="tr-TR"/>
        </w:rPr>
      </w:pPr>
      <w:r>
        <w:rPr>
          <w:rFonts w:eastAsia="" w:cs="Times New Roman" w:eastAsiaTheme="minorEastAsia" w:ascii="Times New Roman" w:hAnsi="Times New Roman"/>
          <w:color w:val="002060"/>
          <w:sz w:val="24"/>
          <w:szCs w:val="24"/>
          <w:lang w:eastAsia="tr-TR"/>
        </w:rPr>
      </w:r>
    </w:p>
    <w:p>
      <w:pPr>
        <w:pStyle w:val="Normal"/>
        <w:spacing w:before="0" w:after="0"/>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1003A kodlu Muhtasar ve Prim Hizmet Beyannamesi vergi kesintileri ile sigorta primlerinin birlikte bildirilmesine mahsus genel kullanıma açık beyannamedir. Hem tüm vergi kesintileri hem de çalıştırılan sigortalıların prim ve hizmet bilgileri bu beyanname ile beyan edilecektir. </w:t>
      </w:r>
      <w:r>
        <w:rPr>
          <w:rFonts w:eastAsia="" w:cs="Times New Roman" w:ascii="Times New Roman" w:hAnsi="Times New Roman" w:eastAsiaTheme="minorEastAsia"/>
          <w:b/>
          <w:color w:val="002060"/>
          <w:sz w:val="24"/>
          <w:szCs w:val="24"/>
          <w:lang w:eastAsia="tr-TR"/>
        </w:rPr>
        <w:t>Vergi kesintisi yapma yükümlülüğü bulunmayan, sadece çalıştırdıkları sigortalıların prim ve hizmet bildirimlerini yapmak amacıyla 0003 gelir stopajı mükellefiyeti açtıranlar da 1003A kodlu Muhtasar ve Prim Hizmet Beyannamesini kullanacaklardır.</w:t>
      </w:r>
    </w:p>
    <w:p>
      <w:pPr>
        <w:pStyle w:val="ListParagraph"/>
        <w:ind w:left="0" w:firstLine="567"/>
        <w:jc w:val="both"/>
        <w:rPr>
          <w:rFonts w:ascii="Times New Roman" w:hAnsi="Times New Roman" w:eastAsia="" w:cs="Times New Roman" w:eastAsiaTheme="minorEastAsia"/>
          <w:color w:val="002060"/>
          <w:sz w:val="24"/>
          <w:szCs w:val="24"/>
          <w:lang w:eastAsia="tr-TR"/>
        </w:rPr>
      </w:pPr>
      <w:r>
        <w:rPr>
          <w:rFonts w:eastAsia="" w:cs="Times New Roman" w:eastAsiaTheme="minorEastAsia" w:ascii="Times New Roman" w:hAnsi="Times New Roman"/>
          <w:color w:val="002060"/>
          <w:sz w:val="24"/>
          <w:szCs w:val="24"/>
          <w:lang w:eastAsia="tr-TR"/>
        </w:rPr>
      </w:r>
    </w:p>
    <w:p>
      <w:pPr>
        <w:pStyle w:val="ListParagraph"/>
        <w:ind w:left="0"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b/>
          <w:color w:val="C00000"/>
          <w:sz w:val="24"/>
          <w:szCs w:val="24"/>
          <w:lang w:eastAsia="tr-TR"/>
        </w:rPr>
        <w:t>- 1003B Kodlu Muhtasar ve Prim Hizmet Beyannamesi:</w:t>
      </w:r>
    </w:p>
    <w:p>
      <w:pPr>
        <w:pStyle w:val="ListParagraph"/>
        <w:ind w:left="0" w:firstLine="567"/>
        <w:jc w:val="both"/>
        <w:rPr>
          <w:rFonts w:ascii="Times New Roman" w:hAnsi="Times New Roman" w:eastAsia="" w:cs="Times New Roman" w:eastAsiaTheme="minorEastAsia"/>
          <w:color w:val="002060"/>
          <w:sz w:val="24"/>
          <w:szCs w:val="24"/>
          <w:lang w:eastAsia="tr-TR"/>
        </w:rPr>
      </w:pPr>
      <w:r>
        <w:rPr>
          <w:rFonts w:eastAsia="" w:cs="Times New Roman" w:eastAsiaTheme="minorEastAsia" w:ascii="Times New Roman" w:hAnsi="Times New Roman"/>
          <w:color w:val="002060"/>
          <w:sz w:val="24"/>
          <w:szCs w:val="24"/>
          <w:lang w:eastAsia="tr-TR"/>
        </w:rPr>
      </w:r>
    </w:p>
    <w:p>
      <w:pPr>
        <w:pStyle w:val="ListParagraph"/>
        <w:ind w:left="0"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1003B kodlu Muhtasar ve Prim Hizmet Beyannamesi 340 sıra no.lu Vergi Usul Kanunu Genel Tebliğine göre </w:t>
      </w:r>
      <w:r>
        <w:rPr>
          <w:rFonts w:eastAsia="" w:cs="Times New Roman" w:ascii="Times New Roman" w:hAnsi="Times New Roman" w:eastAsiaTheme="minorEastAsia"/>
          <w:b/>
          <w:color w:val="002060"/>
          <w:sz w:val="24"/>
          <w:szCs w:val="24"/>
          <w:u w:val="single"/>
          <w:lang w:eastAsia="tr-TR"/>
        </w:rPr>
        <w:t>beyannamelerini kendileri gönderebilen mükelleflerin</w:t>
      </w:r>
      <w:r>
        <w:rPr>
          <w:rFonts w:eastAsia="" w:cs="Times New Roman" w:ascii="Times New Roman" w:hAnsi="Times New Roman" w:eastAsiaTheme="minorEastAsia"/>
          <w:color w:val="002060"/>
          <w:sz w:val="24"/>
          <w:szCs w:val="24"/>
          <w:lang w:eastAsia="tr-TR"/>
        </w:rPr>
        <w:t xml:space="preserve"> çalıştırdıkları sigortalılara ilişkin hem vergi kesintileri hem de sigorta primlerini, kurum politikaları gereği, ücret ödemeleri dışında kalan diğer vergi kesintilerinden ayrı olarak beyan etmek istemeleri halinde kullanabilecekleri beyanname olup, </w:t>
      </w:r>
      <w:r>
        <w:rPr>
          <w:rFonts w:eastAsia="" w:cs="Times New Roman" w:ascii="Times New Roman" w:hAnsi="Times New Roman" w:eastAsiaTheme="minorEastAsia"/>
          <w:b/>
          <w:color w:val="002060"/>
          <w:sz w:val="24"/>
          <w:szCs w:val="24"/>
          <w:lang w:eastAsia="tr-TR"/>
        </w:rPr>
        <w:t>bunun için vergi dairesinden 0095 vergi türünden mükellefiyet açtırmaları ve “MuhSGK Özel Yetki” kullanıcısı tanımlı şifre almaları gerekmektedir. Bu şifreyi alan mükelleflerin, 1003A kodlu beyannamede çalıştırdıkları sigortalılara ilişkin prim ve hizmet bilgileri ile ücretlere ilişkin vergi kesintilerini beyan etmelerine Sistem tarafından izin verilmeyecektir.</w:t>
      </w:r>
    </w:p>
    <w:p>
      <w:pPr>
        <w:pStyle w:val="ListParagraph"/>
        <w:ind w:left="0" w:firstLine="567"/>
        <w:jc w:val="both"/>
        <w:rPr>
          <w:rFonts w:ascii="Times New Roman" w:hAnsi="Times New Roman" w:cs="Times New Roman"/>
          <w:color w:val="002060"/>
          <w:sz w:val="24"/>
          <w:szCs w:val="24"/>
        </w:rPr>
      </w:pPr>
      <w:r>
        <w:rPr>
          <w:rFonts w:cs="Times New Roman" w:ascii="Times New Roman" w:hAnsi="Times New Roman"/>
          <w:color w:val="002060"/>
          <w:sz w:val="24"/>
          <w:szCs w:val="24"/>
        </w:rPr>
      </w:r>
    </w:p>
    <w:p>
      <w:pPr>
        <w:pStyle w:val="ListParagraph"/>
        <w:numPr>
          <w:ilvl w:val="0"/>
          <w:numId w:val="1"/>
        </w:numPr>
        <w:tabs>
          <w:tab w:val="clear" w:pos="708"/>
          <w:tab w:val="left" w:pos="851"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Aile Sağlığı Merkezlerinin SGK Kayıtlarındaki NACE Kodlarının Kontrolü:</w:t>
      </w:r>
    </w:p>
    <w:p>
      <w:pPr>
        <w:pStyle w:val="ListParagraph"/>
        <w:ind w:left="0" w:firstLine="567"/>
        <w:jc w:val="both"/>
        <w:rPr>
          <w:rFonts w:ascii="Times New Roman" w:hAnsi="Times New Roman" w:eastAsia="" w:cs="Times New Roman" w:eastAsiaTheme="minorEastAsia"/>
          <w:color w:val="002060"/>
          <w:sz w:val="24"/>
          <w:szCs w:val="24"/>
          <w:lang w:eastAsia="tr-TR"/>
        </w:rPr>
      </w:pPr>
      <w:r>
        <w:rPr>
          <w:rFonts w:eastAsia="" w:cs="Times New Roman" w:eastAsiaTheme="minorEastAsia" w:ascii="Times New Roman" w:hAnsi="Times New Roman"/>
          <w:color w:val="002060"/>
          <w:sz w:val="24"/>
          <w:szCs w:val="24"/>
          <w:lang w:eastAsia="tr-TR"/>
        </w:rPr>
      </w:r>
    </w:p>
    <w:p>
      <w:pPr>
        <w:pStyle w:val="ListParagraph"/>
        <w:ind w:left="0"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Aile Sağlığı Merkezleri SGK mevzuatına göre adi </w:t>
      </w:r>
      <w:r>
        <w:rPr>
          <w:rFonts w:eastAsia="" w:cs="Times New Roman" w:ascii="Times New Roman" w:hAnsi="Times New Roman" w:eastAsiaTheme="minorEastAsia"/>
          <w:sz w:val="24"/>
          <w:szCs w:val="24"/>
          <w:lang w:eastAsia="tr-TR"/>
        </w:rPr>
        <w:t xml:space="preserve">ortaklık veya gerçek kişi olarak </w:t>
      </w:r>
      <w:r>
        <w:rPr>
          <w:rFonts w:eastAsia="" w:cs="Times New Roman" w:ascii="Times New Roman" w:hAnsi="Times New Roman" w:eastAsiaTheme="minorEastAsia"/>
          <w:color w:val="002060"/>
          <w:sz w:val="24"/>
          <w:szCs w:val="24"/>
          <w:lang w:eastAsia="tr-TR"/>
        </w:rPr>
        <w:t>tescil edilmektedir. Hazine ve Maliye Bakanlığınca yapılan düzenlemelere göre ise Aile Sağlığı Merkezindeki doktorlardan birisi adına 0003 gelir stopaj mükellefiyeti tesis edilmesi gerekmektedir.</w:t>
      </w:r>
    </w:p>
    <w:p>
      <w:pPr>
        <w:pStyle w:val="ListParagraph"/>
        <w:ind w:left="0" w:firstLine="567"/>
        <w:jc w:val="both"/>
        <w:rPr>
          <w:rFonts w:ascii="Times New Roman" w:hAnsi="Times New Roman" w:eastAsia="" w:cs="Times New Roman" w:eastAsiaTheme="minorEastAsia"/>
          <w:color w:val="002060"/>
          <w:sz w:val="24"/>
          <w:szCs w:val="24"/>
          <w:lang w:eastAsia="tr-TR"/>
        </w:rPr>
      </w:pPr>
      <w:r>
        <w:rPr>
          <w:rFonts w:eastAsia="" w:cs="Times New Roman" w:eastAsiaTheme="minorEastAsia" w:ascii="Times New Roman" w:hAnsi="Times New Roman"/>
          <w:color w:val="002060"/>
          <w:sz w:val="24"/>
          <w:szCs w:val="24"/>
          <w:lang w:eastAsia="tr-TR"/>
        </w:rPr>
      </w:r>
    </w:p>
    <w:p>
      <w:pPr>
        <w:pStyle w:val="ListParagraph"/>
        <w:ind w:left="0" w:firstLine="567"/>
        <w:jc w:val="both"/>
        <w:rPr>
          <w:rFonts w:ascii="Times New Roman" w:hAnsi="Times New Roman" w:eastAsia="" w:cs="Times New Roman" w:eastAsiaTheme="minorEastAsia"/>
          <w:b/>
          <w:b/>
          <w:color w:val="002060"/>
          <w:sz w:val="24"/>
          <w:szCs w:val="24"/>
          <w:lang w:eastAsia="tr-TR"/>
        </w:rPr>
      </w:pPr>
      <w:r>
        <w:rPr>
          <w:rFonts w:eastAsia="" w:cs="Times New Roman" w:ascii="Times New Roman" w:hAnsi="Times New Roman" w:eastAsiaTheme="minorEastAsia"/>
          <w:color w:val="002060"/>
          <w:sz w:val="24"/>
          <w:szCs w:val="24"/>
          <w:lang w:eastAsia="tr-TR"/>
        </w:rPr>
        <w:t xml:space="preserve">Mükelleflerimizin bu konuda dikkat etmesi gereken en önemli husus bağlı oldukları Sosyal Güvenlik İl Müdürlüğünde Aile Sağlığı Merkezi tescilinde yer alan </w:t>
      </w:r>
      <w:r>
        <w:rPr>
          <w:rFonts w:eastAsia="" w:cs="Times New Roman" w:ascii="Times New Roman" w:hAnsi="Times New Roman" w:eastAsiaTheme="minorEastAsia"/>
          <w:b/>
          <w:color w:val="002060"/>
          <w:sz w:val="24"/>
          <w:szCs w:val="24"/>
          <w:lang w:eastAsia="tr-TR"/>
        </w:rPr>
        <w:t xml:space="preserve">NACE kodunun </w:t>
      </w:r>
      <w:r>
        <w:rPr>
          <w:rFonts w:eastAsia="" w:cs="Times New Roman" w:ascii="Times New Roman" w:hAnsi="Times New Roman" w:eastAsiaTheme="minorEastAsia"/>
          <w:color w:val="002060"/>
          <w:sz w:val="24"/>
          <w:szCs w:val="24"/>
          <w:lang w:eastAsia="tr-TR"/>
        </w:rPr>
        <w:t xml:space="preserve">“8621.02-Aile ve toplum sağlığı merkezleri tarafından sağlanan yatılı olmayan genel hekimlik uygulama faaliyetleri (yatılı hastane faaliyetleri ile ebeler, hemşireler ve fizyoterapistlerce gerçekleştirilen paramedikal faaliyetler hariç)” </w:t>
      </w:r>
      <w:r>
        <w:rPr>
          <w:rFonts w:eastAsia="" w:cs="Times New Roman" w:ascii="Times New Roman" w:hAnsi="Times New Roman" w:eastAsiaTheme="minorEastAsia"/>
          <w:b/>
          <w:color w:val="002060"/>
          <w:sz w:val="24"/>
          <w:szCs w:val="24"/>
          <w:lang w:eastAsia="tr-TR"/>
        </w:rPr>
        <w:t xml:space="preserve">olmasını sağlamalarıdır. </w:t>
      </w:r>
      <w:r>
        <w:rPr>
          <w:rFonts w:eastAsia="" w:cs="Times New Roman" w:ascii="Times New Roman" w:hAnsi="Times New Roman" w:eastAsiaTheme="minorEastAsia"/>
          <w:color w:val="002060"/>
          <w:sz w:val="24"/>
          <w:szCs w:val="24"/>
          <w:lang w:eastAsia="tr-TR"/>
        </w:rPr>
        <w:t>Aile Sağlığı Merkezlerinin NACE kodlarının farklı olması durumunda beyanname gönderilemeyecektir. Bu nedenle Aile hekimliklerinin NACE kodunun doğru olması önem arz etmektedir</w:t>
      </w:r>
    </w:p>
    <w:p>
      <w:pPr>
        <w:pStyle w:val="ListParagraph"/>
        <w:ind w:left="0" w:firstLine="567"/>
        <w:jc w:val="both"/>
        <w:rPr>
          <w:rFonts w:ascii="Times New Roman" w:hAnsi="Times New Roman" w:eastAsia="" w:cs="Times New Roman" w:eastAsiaTheme="minorEastAsia"/>
          <w:color w:val="002060"/>
          <w:sz w:val="24"/>
          <w:szCs w:val="24"/>
          <w:lang w:eastAsia="tr-TR"/>
        </w:rPr>
      </w:pPr>
      <w:r>
        <w:rPr>
          <w:rFonts w:eastAsia="" w:cs="Times New Roman" w:eastAsiaTheme="minorEastAsia" w:ascii="Times New Roman" w:hAnsi="Times New Roman"/>
          <w:color w:val="002060"/>
          <w:sz w:val="24"/>
          <w:szCs w:val="24"/>
          <w:lang w:eastAsia="tr-TR"/>
        </w:rPr>
      </w:r>
    </w:p>
    <w:p>
      <w:pPr>
        <w:pStyle w:val="ListParagraph"/>
        <w:numPr>
          <w:ilvl w:val="0"/>
          <w:numId w:val="1"/>
        </w:numPr>
        <w:tabs>
          <w:tab w:val="clear" w:pos="708"/>
          <w:tab w:val="left" w:pos="851"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Kazancı Basit Usulde Vergilendirilen Mükelleflerin Muhtasar ve Prim Hizmet Beyannamelerinin Gönderilmesi İçin Yapılması Gerekenler: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Vergi kesintisi yapma zorunluluğu olmamakla birlikte 5510 sayılı Kanun uyarınca çalıştırdıkları sigortalıların prime esas kazanç ve hizmet bilgilerini beyan etme zorunluluğu bulunan basit usulde vergilendirilen mükellefler, bağlı bulundukları vergi dairesine başvururak 0003 Gelir Stopaj mükellefiyeti tesis ettirmek zorundadırlar.</w:t>
      </w:r>
    </w:p>
    <w:p>
      <w:pPr>
        <w:pStyle w:val="Normal"/>
        <w:ind w:firstLine="567"/>
        <w:jc w:val="both"/>
        <w:rPr/>
      </w:pPr>
      <w:r>
        <w:rPr>
          <w:rFonts w:eastAsia="" w:cs="Times New Roman" w:ascii="Times New Roman" w:hAnsi="Times New Roman" w:eastAsiaTheme="minorEastAsia"/>
          <w:color w:val="002060"/>
          <w:sz w:val="24"/>
          <w:szCs w:val="24"/>
          <w:lang w:eastAsia="tr-TR"/>
        </w:rPr>
        <w:t xml:space="preserve">0003 Gelir Vergisi Stopajı mükellefiyeti vergi dairesine bizzat başvurularak talep edilebileceği gibi, </w:t>
      </w:r>
      <w:hyperlink r:id="rId2">
        <w:r>
          <w:rPr>
            <w:rStyle w:val="NternetBalants"/>
            <w:rFonts w:eastAsia="Times New Roman"/>
          </w:rPr>
          <w:t>https://ivd.gib.gov.tr</w:t>
        </w:r>
      </w:hyperlink>
      <w:r>
        <w:rPr>
          <w:rStyle w:val="NternetBalants"/>
          <w:rFonts w:eastAsia="Times New Roman"/>
        </w:rPr>
        <w:t xml:space="preserve"> </w:t>
      </w:r>
      <w:r>
        <w:rPr>
          <w:rFonts w:eastAsia="" w:cs="Times New Roman" w:ascii="Times New Roman" w:hAnsi="Times New Roman" w:eastAsiaTheme="minorEastAsia"/>
          <w:color w:val="002060"/>
          <w:sz w:val="24"/>
          <w:szCs w:val="24"/>
          <w:lang w:eastAsia="tr-TR"/>
        </w:rPr>
        <w:t>adresinde yer alan İnteraktif Vergi Dairesi üzerinden de başvuru yapılabilir. Bunun için;</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İnteraktif Vergi Dairesine kullanıcı kodu / vergi kimlik no / T.C. kimlik no ve şifre bilgileri ile giriş yapılır.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Sisteme giriş yapıldıktan sonra “İşlem Başlat / Mükellefiyet İşlemleri / Muhtasar ve Prim Hizmet Beyannamesi Gelir Stopaj Mükellefiyeti Açılış Dilekçesi” ile başvuruda bulunulur.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Dilekçenin verilmesine ilişkin ayrıntılı bilgilere </w:t>
      </w:r>
      <w:r>
        <w:rPr>
          <w:rStyle w:val="NternetBalants"/>
          <w:rFonts w:eastAsia="Times New Roman"/>
        </w:rPr>
        <w:t>https://ebeyanname.gib.gov.tr/muphb3.pdf</w:t>
      </w:r>
      <w:r>
        <w:rPr>
          <w:rFonts w:eastAsia="" w:cs="Times New Roman" w:ascii="Times New Roman" w:hAnsi="Times New Roman" w:eastAsiaTheme="minorEastAsia"/>
          <w:color w:val="002060"/>
          <w:sz w:val="24"/>
          <w:szCs w:val="24"/>
          <w:lang w:eastAsia="tr-TR"/>
        </w:rPr>
        <w:t xml:space="preserve"> adresinde yer alan Kılavuzdan da ayrıca ulaşılabilir. </w:t>
      </w:r>
    </w:p>
    <w:p>
      <w:pPr>
        <w:pStyle w:val="ListParagraph"/>
        <w:ind w:left="720" w:firstLine="567"/>
        <w:jc w:val="both"/>
        <w:rPr>
          <w:rFonts w:ascii="Times New Roman" w:hAnsi="Times New Roman" w:eastAsia="" w:cs="Times New Roman" w:eastAsiaTheme="minorEastAsia"/>
          <w:b/>
          <w:b/>
          <w:color w:val="C00000"/>
          <w:sz w:val="24"/>
          <w:szCs w:val="24"/>
          <w:lang w:eastAsia="tr-TR"/>
        </w:rPr>
      </w:pPr>
      <w:r>
        <w:rPr>
          <w:rFonts w:eastAsia="" w:cs="Times New Roman" w:eastAsiaTheme="minorEastAsia" w:ascii="Times New Roman" w:hAnsi="Times New Roman"/>
          <w:b/>
          <w:color w:val="C00000"/>
          <w:sz w:val="24"/>
          <w:szCs w:val="24"/>
          <w:lang w:eastAsia="tr-TR"/>
        </w:rPr>
      </w:r>
    </w:p>
    <w:p>
      <w:pPr>
        <w:pStyle w:val="ListParagraph"/>
        <w:ind w:left="720" w:firstLine="567"/>
        <w:jc w:val="both"/>
        <w:rPr>
          <w:rFonts w:ascii="Times New Roman" w:hAnsi="Times New Roman" w:eastAsia="" w:cs="Times New Roman" w:eastAsiaTheme="minorEastAsia"/>
          <w:b/>
          <w:b/>
          <w:color w:val="C00000"/>
          <w:sz w:val="24"/>
          <w:szCs w:val="24"/>
          <w:lang w:eastAsia="tr-TR"/>
        </w:rPr>
      </w:pPr>
      <w:r>
        <w:rPr>
          <w:rFonts w:eastAsia="" w:cs="Times New Roman" w:eastAsiaTheme="minorEastAsia" w:ascii="Times New Roman" w:hAnsi="Times New Roman"/>
          <w:b/>
          <w:color w:val="C00000"/>
          <w:sz w:val="24"/>
          <w:szCs w:val="24"/>
          <w:lang w:eastAsia="tr-TR"/>
        </w:rPr>
      </w:r>
    </w:p>
    <w:p>
      <w:pPr>
        <w:pStyle w:val="ListParagraph"/>
        <w:ind w:left="720" w:firstLine="567"/>
        <w:jc w:val="both"/>
        <w:rPr>
          <w:rFonts w:ascii="Times New Roman" w:hAnsi="Times New Roman" w:eastAsia="" w:cs="Times New Roman" w:eastAsiaTheme="minorEastAsia"/>
          <w:b/>
          <w:b/>
          <w:color w:val="C00000"/>
          <w:sz w:val="24"/>
          <w:szCs w:val="24"/>
          <w:lang w:eastAsia="tr-TR"/>
        </w:rPr>
      </w:pPr>
      <w:r>
        <w:rPr>
          <w:rFonts w:eastAsia="" w:cs="Times New Roman" w:eastAsiaTheme="minorEastAsia" w:ascii="Times New Roman" w:hAnsi="Times New Roman"/>
          <w:b/>
          <w:color w:val="C00000"/>
          <w:sz w:val="24"/>
          <w:szCs w:val="24"/>
          <w:lang w:eastAsia="tr-TR"/>
        </w:rPr>
      </w:r>
    </w:p>
    <w:p>
      <w:pPr>
        <w:pStyle w:val="ListParagraph"/>
        <w:numPr>
          <w:ilvl w:val="0"/>
          <w:numId w:val="1"/>
        </w:numPr>
        <w:tabs>
          <w:tab w:val="clear" w:pos="708"/>
          <w:tab w:val="left" w:pos="851"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Muhtasar ve Prim Hizmet Beyannamesi Vergilendirme Dönem Değişikliğinin Yapılması:</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Vergilendirme dönemi 3 aylık olan mükelleflerden Nisan-Haziran/2020 dönemi Muhtasar Beyannamesinde 3. ay (Haziran ayı) için asgari ücretli veya diğer ücretli çalıştırdığını beyan edenlerin vergilendirme dönemi Başkanlığımız tarafından “aylık” olarak değiştirilmiştir. Bu mükelleflerimiz İnteraktif Vergi Dairesinden durumlarını kontrol etmeleri gerekmektedir.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Mükellefler tarafından İnteraktif Vergi Dairesinde yapılan kontrol sonucunda dönem değişikliği yapılmadığı anlaşılanlar ile Haziran ayında çalışanı bulunmayan ancak Temmuz ayında sigortalı istihdam etmeye başlayan mükelleflerin İnteraktif Vergi Dairesi üzerinden “Dönem Değişikliği Dilekçesi” vermeleri gerekmektedir. Konuya ilişkin ayrıntılı bilgilere </w:t>
      </w:r>
      <w:r>
        <w:rPr>
          <w:rStyle w:val="NternetBalants"/>
          <w:rFonts w:eastAsia="Times New Roman"/>
        </w:rPr>
        <w:t>https://ebeyanname.gib.gov.tr/muphb4.pdf</w:t>
      </w:r>
      <w:r>
        <w:rPr>
          <w:rFonts w:eastAsia="" w:cs="Times New Roman" w:ascii="Times New Roman" w:hAnsi="Times New Roman" w:eastAsiaTheme="minorEastAsia"/>
          <w:color w:val="002060"/>
          <w:sz w:val="24"/>
          <w:szCs w:val="24"/>
          <w:lang w:eastAsia="tr-TR"/>
        </w:rPr>
        <w:t xml:space="preserve"> adresinde yer alan Kılavuzdan ulaşılabilir.</w:t>
      </w:r>
    </w:p>
    <w:p>
      <w:pPr>
        <w:pStyle w:val="ListParagraph"/>
        <w:numPr>
          <w:ilvl w:val="0"/>
          <w:numId w:val="1"/>
        </w:numPr>
        <w:tabs>
          <w:tab w:val="clear" w:pos="708"/>
          <w:tab w:val="left" w:pos="851"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Apartman Yönetimlerinin Durumu ve Kolay İşverenlik Uygulaması:</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Apartman yönetimlerinin de genel esaslar çerçevesinde, yönetimlerine bağlı olarak istihdam ettikleri sigortalı çalışanları için Muhtasar ve Prim Hizmet Beyannamesini (vergi bölümü boş ve SGK bilgileri bölümü dolu olacak şekilde) vermeleri esastır.  Ancak  SGK “K</w:t>
      </w:r>
      <w:r>
        <w:rPr>
          <w:rFonts w:eastAsia="" w:cs="Times New Roman" w:ascii="Times New Roman" w:hAnsi="Times New Roman" w:eastAsiaTheme="minorEastAsia"/>
          <w:b/>
          <w:color w:val="002060"/>
          <w:sz w:val="24"/>
          <w:szCs w:val="24"/>
          <w:lang w:eastAsia="tr-TR"/>
        </w:rPr>
        <w:t xml:space="preserve">olay İşverenlik Uygulaması” na geçen APARTMAN YÖNETİMLERİ’nin Muhtasar ve Prim Hizmet Beyannamesi göndermelerine gerek bulunmamaktadır. </w:t>
      </w:r>
      <w:r>
        <w:rPr>
          <w:rFonts w:eastAsia="" w:cs="Times New Roman" w:ascii="Times New Roman" w:hAnsi="Times New Roman" w:eastAsiaTheme="minorEastAsia"/>
          <w:color w:val="002060"/>
          <w:sz w:val="24"/>
          <w:szCs w:val="24"/>
          <w:lang w:eastAsia="tr-TR"/>
        </w:rPr>
        <w:t xml:space="preserve"> Bu yöntemden yararlanmak isteyen apartman yönetimleri e-bildirge şifreleri ile aşağıdaki adresten giriş yaptıktan sonra başvurularını tamamlayabilirler.</w:t>
      </w:r>
    </w:p>
    <w:p>
      <w:pPr>
        <w:pStyle w:val="Normal"/>
        <w:ind w:firstLine="567"/>
        <w:jc w:val="both"/>
        <w:rPr/>
      </w:pPr>
      <w:hyperlink r:id="rId3">
        <w:r>
          <w:rPr>
            <w:rStyle w:val="NternetBalants"/>
            <w:rFonts w:eastAsia="Times New Roman"/>
          </w:rPr>
          <w:t>http://e.sgk.gov.tr/wps/portal/isveren/Ilgili+Diger+Uygulamalar/isveren_sistemi</w:t>
        </w:r>
      </w:hyperlink>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Bu işverenler için e-Bildirge v.2 uygulaması açık tutulacaktır. Bu işverenler geriye yönelik belge düzeltmelerini ve yasal süresi dışındaki aylık prim ve hizmet belgelerini e-Bildirge v.2 uygulaması vasıtasıyla gönderebileceklerdir. Yine, bu işverenler için tahakkuklar otomatik oluşturulmakla birlikte cari aya ilişkin belgelerini gönderebilmeleri ya da otomatik olarak oluşan tahakkuklarında değişiklik yapabilmeleri için ilgili dönemi takip eden ayın 21’i ila 23’ü arasında e-Bildirge v.2 uygulaması açılacaktır. Bu tarih aralığı dışında cari ay bildirimleri için e-Bildirge v.2 uygulaması kapalı olacaktır.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rPr>
        <w:t xml:space="preserve">Kolay işverenliğe geçmemiş apartman yönetimleri ise Muhtasar ve Prim Hizmet Beyannamesini e-Beyanname uygulaması üzerinden göndereceklerdir. </w:t>
      </w:r>
      <w:r>
        <w:rPr>
          <w:rFonts w:eastAsia="" w:cs="Times New Roman" w:ascii="Times New Roman" w:hAnsi="Times New Roman" w:eastAsiaTheme="minorEastAsia"/>
          <w:color w:val="002060"/>
          <w:sz w:val="24"/>
          <w:szCs w:val="24"/>
          <w:lang w:eastAsia="tr-TR"/>
        </w:rPr>
        <w:t xml:space="preserve">Kolay işverenlik yöntemini seçmeyen apartman yönetimlerinin öncelikle apartmanın bulunduğu yere göre yetkili vergi dairesine başvurarak 0003 Gelir Vergisi Stopaj mükellefiyeti tesis ettirmeleri gerekmektedir. Ayrıca </w:t>
      </w:r>
      <w:r>
        <w:rPr>
          <w:rFonts w:eastAsia="" w:cs="Times New Roman" w:ascii="Times New Roman" w:hAnsi="Times New Roman" w:eastAsiaTheme="minorEastAsia"/>
          <w:color w:val="002060"/>
          <w:sz w:val="24"/>
          <w:szCs w:val="24"/>
        </w:rPr>
        <w:t>bu işverenlerin vergi numaralarının SGK sistemlerinde tescile işlenmiş olması gerekmektedir. Tescil kütüklerinde vergi numaralarının bulunmaması halinde beyanname verilemeyeceğinden vergi kimlik numaralarının kayıtlı olup olmadığı ile doğru olup olmadığı kontrol edilmelidir.</w:t>
      </w:r>
    </w:p>
    <w:p>
      <w:pPr>
        <w:pStyle w:val="Normal"/>
        <w:ind w:firstLine="567"/>
        <w:jc w:val="both"/>
        <w:rPr/>
      </w:pPr>
      <w:r>
        <w:rPr>
          <w:rFonts w:eastAsia="" w:cs="Times New Roman" w:ascii="Times New Roman" w:hAnsi="Times New Roman" w:eastAsiaTheme="minorEastAsia"/>
          <w:color w:val="002060"/>
          <w:sz w:val="24"/>
          <w:szCs w:val="24"/>
          <w:lang w:eastAsia="tr-TR"/>
        </w:rPr>
        <w:t xml:space="preserve">0003 Gelir Vergisi Stopajı mükellefiyeti vergi dairesine bizzat başvurularak talep edilebileceği gibi, </w:t>
      </w:r>
      <w:hyperlink r:id="rId4">
        <w:r>
          <w:rPr>
            <w:rStyle w:val="NternetBalants"/>
            <w:rFonts w:eastAsia="Times New Roman"/>
          </w:rPr>
          <w:t>https://ivd.gib.gov.tr</w:t>
        </w:r>
      </w:hyperlink>
      <w:r>
        <w:rPr>
          <w:rStyle w:val="NternetBalants"/>
          <w:rFonts w:eastAsia="Times New Roman"/>
        </w:rPr>
        <w:t xml:space="preserve">  </w:t>
      </w:r>
      <w:r>
        <w:rPr>
          <w:rFonts w:eastAsia="" w:cs="Times New Roman" w:ascii="Times New Roman" w:hAnsi="Times New Roman" w:eastAsiaTheme="minorEastAsia"/>
          <w:color w:val="002060"/>
          <w:sz w:val="24"/>
          <w:szCs w:val="24"/>
          <w:lang w:eastAsia="tr-TR"/>
        </w:rPr>
        <w:t>adresinde yer alan İnteraktif Vergi Dairesi üzerinden de başvuru yapılabilir. Bunun için;</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İnteraktif Vergi Dairesine kullanıcı kodu / vergi kimlik no / T.C. kimlik no ve şifre bilgileri ile giriş yapılır.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Sisteme giriş yapıldıktan sonra “İşlem Başlat / Mükellefiyet İşlemleri / Muhtasar ve Prim Hizmet Beyannamesi Gelir Stopaj Mükellefiyeti Açılış Dilekçesi” ile başvuruda bulunulur.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Dilekçenin verilmesine ilişkin ayrıntılı bilgilere </w:t>
      </w:r>
      <w:r>
        <w:rPr>
          <w:rStyle w:val="NternetBalants"/>
          <w:rFonts w:eastAsia="Times New Roman"/>
        </w:rPr>
        <w:t>https://ebeyanname.gib.gov.tr/muphb3.pdf</w:t>
      </w:r>
      <w:r>
        <w:rPr>
          <w:rFonts w:eastAsia="" w:cs="Times New Roman" w:ascii="Times New Roman" w:hAnsi="Times New Roman" w:eastAsiaTheme="minorEastAsia"/>
          <w:color w:val="002060"/>
          <w:sz w:val="24"/>
          <w:szCs w:val="24"/>
          <w:lang w:eastAsia="tr-TR"/>
        </w:rPr>
        <w:t xml:space="preserve"> adresinde yer alan Kılavuzdan da ulaşılabilir. </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Apartman yönetimlerinden Muhtasar ve Prim Hizmet Beyannamelerini e-Beyanname veya İnternet Vergi Dairesi uygulaması (intvrg.gib.gov.tr) üzerinden kendileri göndermek isteyenlerin bağlı oldukları vergi dairesine başvurarak e-Beyanname gönderme yetkisini haiz şifre almaları gerekmektedir. Beyannamelerini 3568 Sayılı Kanunda belirtilen meslek mensupları aracılığıyla göndermek isteyen apartman yönetimlerinin meslek mensubu ile aracılık sözleşmesi imzalamaları gerekmektedir. </w:t>
      </w:r>
    </w:p>
    <w:p>
      <w:pPr>
        <w:pStyle w:val="ListParagraph"/>
        <w:numPr>
          <w:ilvl w:val="0"/>
          <w:numId w:val="1"/>
        </w:numPr>
        <w:tabs>
          <w:tab w:val="clear" w:pos="708"/>
          <w:tab w:val="left" w:pos="851"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Ev Hizmetlerinde Sigortalı Çalışanlarının Durumu:</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5510 sayılı Kanunun 4 üncü maddesinin birinci fıkrasının (a) bendi kapsamında ev hizmetlerinde sigortalı çalıştırmakta iken 5510 sayılı Kanunun Ek 9 uncu maddesi kapsamına geçen </w:t>
      </w:r>
      <w:r>
        <w:rPr>
          <w:rFonts w:eastAsia="" w:cs="Times New Roman" w:ascii="Times New Roman" w:hAnsi="Times New Roman" w:eastAsiaTheme="minorEastAsia"/>
          <w:b/>
          <w:color w:val="002060"/>
          <w:sz w:val="24"/>
          <w:szCs w:val="24"/>
          <w:lang w:eastAsia="tr-TR"/>
        </w:rPr>
        <w:t>işverenlere ait tahakkuklar otomatik olarak oluşturulduğundan bu işverenler Muhtasar ve Prim Hizmet Beyannamesi göndermeyecektir.</w:t>
      </w:r>
      <w:r>
        <w:rPr>
          <w:rFonts w:eastAsia="" w:cs="Times New Roman" w:ascii="Times New Roman" w:hAnsi="Times New Roman" w:eastAsiaTheme="minorEastAsia"/>
          <w:color w:val="002060"/>
          <w:sz w:val="24"/>
          <w:szCs w:val="24"/>
          <w:lang w:eastAsia="tr-TR"/>
        </w:rPr>
        <w:t xml:space="preserve">  </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Ancak, 5510 sayılı Kanunun Ek 9 uncu maddesi kapsamına geçmeksizin işyeri sicil numarası üzerinden ev hizmetlerinde çalışan sigortalılarını e-Bildirge sisteminden SGK’ya bildiren işverenler, sigortalı bildirimlerini 2020/Temmuz ayından itibaren Muhtasar ve Prim Hizmet Beyannamesiyle yapacaklardır.</w:t>
      </w:r>
    </w:p>
    <w:p>
      <w:pPr>
        <w:pStyle w:val="ListParagraph"/>
        <w:numPr>
          <w:ilvl w:val="0"/>
          <w:numId w:val="1"/>
        </w:numPr>
        <w:tabs>
          <w:tab w:val="clear" w:pos="708"/>
          <w:tab w:val="left" w:pos="851"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YETKİLİ VERGİ DAİRESİ: Evde Bakıcı veya Temzilik İşçisi Çalıştıran, Yazlık Evinde Bekçi Çalıştıran, Özel Yatında Personel İstihdam Eden, Özel İnşaatlarda İşçi Çalıştıranlar vb. lerinin  (Kolay İşverenlik ile Ek 9 Ev Hizmetlerine geçenler hariç) 0003 Türünden Vergi Mükellefiyeti Açılacak Vergi Dairesi:</w:t>
      </w:r>
    </w:p>
    <w:p>
      <w:pPr>
        <w:pStyle w:val="Normal"/>
        <w:ind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a. Başka işleri dolayısıyla 0003 Gelir Stopaj Vergisi mükellefiyeti bulunanlar: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Öteden beri mükellefiyeti bulunanlar verecekleri Muhtasar ve Prim Hizmet Beyannamesine çalışan sigortalıların sigorta primleri ve kazançları toplamı, meslek adları ve kodları ile prim ödeme gün sayılarını da bu beyannameye ekleyerek beyanname vermek zorundadır. </w:t>
      </w:r>
    </w:p>
    <w:p>
      <w:pPr>
        <w:pStyle w:val="Normal"/>
        <w:ind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b. Türkiye’de ikamet edenlerden vergi mükellefiyeti bulunmayanlar: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Gerçek kişiler </w:t>
      </w:r>
      <w:r>
        <w:rPr>
          <w:rFonts w:eastAsia="" w:cs="Times New Roman" w:ascii="Times New Roman" w:hAnsi="Times New Roman" w:eastAsiaTheme="minorEastAsia"/>
          <w:b/>
          <w:color w:val="002060"/>
          <w:sz w:val="24"/>
          <w:szCs w:val="24"/>
          <w:u w:val="single"/>
          <w:lang w:eastAsia="tr-TR"/>
        </w:rPr>
        <w:t>ikametgahının bulunduğu yer vergi dairesine</w:t>
      </w:r>
      <w:r>
        <w:rPr>
          <w:rFonts w:eastAsia="" w:cs="Times New Roman" w:ascii="Times New Roman" w:hAnsi="Times New Roman" w:eastAsiaTheme="minorEastAsia"/>
          <w:color w:val="002060"/>
          <w:sz w:val="24"/>
          <w:szCs w:val="24"/>
          <w:lang w:eastAsia="tr-TR"/>
        </w:rPr>
        <w:t xml:space="preserve"> 0003 Gelir Stopaj mükellefiyeti tesis ettirmek zorundadır. 0003 Gelir Vergisi Stopajı mükellefiyeti vergi dairesine bizzat başvurularak talep edilebileceği gibi, </w:t>
      </w:r>
      <w:r>
        <w:rPr>
          <w:rStyle w:val="NternetBalants"/>
          <w:rFonts w:eastAsia="Times New Roman"/>
        </w:rPr>
        <w:t>https://ivd.gib.gov.tr</w:t>
      </w:r>
      <w:r>
        <w:rPr>
          <w:rFonts w:eastAsia="" w:cs="Times New Roman" w:ascii="Times New Roman" w:hAnsi="Times New Roman" w:eastAsiaTheme="minorEastAsia"/>
          <w:color w:val="002060"/>
          <w:sz w:val="24"/>
          <w:szCs w:val="24"/>
          <w:lang w:eastAsia="tr-TR"/>
        </w:rPr>
        <w:t xml:space="preserve"> adresinde yer alan İnteraktif Vergi Dairesi üzerinden de başvuru yapılabilir. Bunun için;</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İnteraktif Vergi Dairesine kullanıcı kodu / vergi kimlik no / T.C. kimlik no ve şifre bilgileri ile giriş yapılır.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Sisteme giriş yapıldıktan sonra “İşlem Başlat / Mükellefiyet İşlemleri / Muhtasar ve Prim Hizmet Beyannamesi Gelir Stopaj Mükellefiyeti Açılış Dilekçesi” ile başvuruda bulunulur.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Dilekçenin verilmesine ilişkin ayrıntılı bilgilere </w:t>
      </w:r>
      <w:r>
        <w:rPr>
          <w:rStyle w:val="NternetBalants"/>
          <w:rFonts w:eastAsia="Times New Roman"/>
        </w:rPr>
        <w:t>https://ebeyanname.gib.gov.tr/muphb3.pdf</w:t>
      </w:r>
      <w:r>
        <w:rPr>
          <w:rFonts w:eastAsia="" w:cs="Times New Roman" w:ascii="Times New Roman" w:hAnsi="Times New Roman" w:eastAsiaTheme="minorEastAsia"/>
          <w:color w:val="0070C0"/>
          <w:sz w:val="24"/>
          <w:szCs w:val="24"/>
          <w:lang w:eastAsia="tr-TR"/>
        </w:rPr>
        <w:t xml:space="preserve"> </w:t>
      </w:r>
      <w:r>
        <w:rPr>
          <w:rFonts w:eastAsia="" w:cs="Times New Roman" w:ascii="Times New Roman" w:hAnsi="Times New Roman" w:eastAsiaTheme="minorEastAsia"/>
          <w:color w:val="002060"/>
          <w:sz w:val="24"/>
          <w:szCs w:val="24"/>
          <w:lang w:eastAsia="tr-TR"/>
        </w:rPr>
        <w:t>adresinde yer alan Kılavuzdan ulaşabilirsiniz.</w:t>
      </w:r>
    </w:p>
    <w:p>
      <w:pPr>
        <w:pStyle w:val="Normal"/>
        <w:ind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c. Türkiye’de ikamet etmeyenlerden vergi mükellefiyeti bulunmayanlar:</w:t>
      </w:r>
    </w:p>
    <w:p>
      <w:pPr>
        <w:pStyle w:val="ListParagraph"/>
        <w:ind w:left="0" w:firstLine="567"/>
        <w:jc w:val="both"/>
        <w:rPr>
          <w:rFonts w:ascii="Times New Roman" w:hAnsi="Times New Roman" w:cs="Times New Roman"/>
          <w:color w:val="002060"/>
          <w:sz w:val="24"/>
          <w:szCs w:val="24"/>
        </w:rPr>
      </w:pPr>
      <w:r>
        <w:rPr>
          <w:rFonts w:cs="Times New Roman" w:ascii="Times New Roman" w:hAnsi="Times New Roman"/>
          <w:color w:val="002060"/>
          <w:sz w:val="24"/>
          <w:szCs w:val="24"/>
        </w:rPr>
        <w:t xml:space="preserve">Türkiye’de ikamet etmeyenler, </w:t>
      </w:r>
      <w:r>
        <w:rPr>
          <w:rFonts w:cs="Times New Roman" w:ascii="Times New Roman" w:hAnsi="Times New Roman"/>
          <w:b/>
          <w:color w:val="002060"/>
          <w:sz w:val="24"/>
          <w:szCs w:val="24"/>
          <w:u w:val="single"/>
        </w:rPr>
        <w:t>Türkiye’de çalıştırdıkları sigortalının bağlı olduğu Sosyal Güvenlik Merkezinin bulunduğu yer vergi dairesine</w:t>
      </w:r>
      <w:r>
        <w:rPr>
          <w:rFonts w:cs="Times New Roman" w:ascii="Times New Roman" w:hAnsi="Times New Roman"/>
          <w:color w:val="002060"/>
          <w:sz w:val="24"/>
          <w:szCs w:val="24"/>
        </w:rPr>
        <w:t xml:space="preserve"> mükellefiyet açtırmaları gerekmektedir.  </w:t>
      </w:r>
    </w:p>
    <w:p>
      <w:pPr>
        <w:pStyle w:val="ListParagraph"/>
        <w:ind w:left="0" w:firstLine="567"/>
        <w:jc w:val="both"/>
        <w:rPr>
          <w:rFonts w:ascii="Times New Roman" w:hAnsi="Times New Roman" w:cs="Times New Roman"/>
          <w:color w:val="002060"/>
          <w:sz w:val="24"/>
          <w:szCs w:val="24"/>
        </w:rPr>
      </w:pPr>
      <w:r>
        <w:rPr>
          <w:rFonts w:cs="Times New Roman" w:ascii="Times New Roman" w:hAnsi="Times New Roman"/>
          <w:color w:val="002060"/>
          <w:sz w:val="24"/>
          <w:szCs w:val="24"/>
        </w:rPr>
      </w:r>
    </w:p>
    <w:p>
      <w:pPr>
        <w:pStyle w:val="ListParagraph"/>
        <w:ind w:left="0" w:firstLine="567"/>
        <w:jc w:val="both"/>
        <w:rPr>
          <w:rFonts w:ascii="Times New Roman" w:hAnsi="Times New Roman" w:cs="Times New Roman"/>
          <w:color w:val="002060"/>
          <w:sz w:val="24"/>
          <w:szCs w:val="24"/>
        </w:rPr>
      </w:pPr>
      <w:r>
        <w:rPr>
          <w:rFonts w:cs="Times New Roman" w:ascii="Times New Roman" w:hAnsi="Times New Roman"/>
          <w:color w:val="002060"/>
          <w:sz w:val="24"/>
          <w:szCs w:val="24"/>
        </w:rPr>
      </w:r>
    </w:p>
    <w:p>
      <w:pPr>
        <w:pStyle w:val="ListParagraph"/>
        <w:ind w:left="0" w:firstLine="567"/>
        <w:jc w:val="both"/>
        <w:rPr>
          <w:rFonts w:ascii="Times New Roman" w:hAnsi="Times New Roman" w:cs="Times New Roman"/>
          <w:color w:val="002060"/>
          <w:sz w:val="24"/>
          <w:szCs w:val="24"/>
        </w:rPr>
      </w:pPr>
      <w:r>
        <w:rPr>
          <w:rFonts w:cs="Times New Roman" w:ascii="Times New Roman" w:hAnsi="Times New Roman"/>
          <w:color w:val="002060"/>
          <w:sz w:val="24"/>
          <w:szCs w:val="24"/>
        </w:rPr>
      </w:r>
    </w:p>
    <w:p>
      <w:pPr>
        <w:pStyle w:val="ListParagraph"/>
        <w:ind w:left="0" w:firstLine="567"/>
        <w:jc w:val="both"/>
        <w:rPr>
          <w:rFonts w:ascii="Times New Roman" w:hAnsi="Times New Roman" w:cs="Times New Roman"/>
          <w:color w:val="002060"/>
          <w:sz w:val="24"/>
          <w:szCs w:val="24"/>
        </w:rPr>
      </w:pPr>
      <w:r>
        <w:rPr>
          <w:rFonts w:cs="Times New Roman" w:ascii="Times New Roman" w:hAnsi="Times New Roman"/>
          <w:color w:val="002060"/>
          <w:sz w:val="24"/>
          <w:szCs w:val="24"/>
        </w:rPr>
      </w:r>
    </w:p>
    <w:p>
      <w:pPr>
        <w:pStyle w:val="ListParagraph"/>
        <w:numPr>
          <w:ilvl w:val="0"/>
          <w:numId w:val="1"/>
        </w:numPr>
        <w:tabs>
          <w:tab w:val="clear" w:pos="708"/>
          <w:tab w:val="left" w:pos="851"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Kanun No - Belge Türü vb. Nedenlerle Birden Fazla Satırda Yer Alması Gereken Sigortalılar İçin Gelir Vergisi ve Asgari Geçim İndirimi (AGİ) Alanlarının Doldurulması:</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Sigortalının bilgilerinin, SGK bildirimleri bölümünde birden fazla satırda yer almasının gerektiği durumlarda AGİ tek bir satıra yazılmalıdır. Gelir vergisi kesintisi ayrıştırılabiliyorsa ayrı ayrı, ayrıştırılamıyorsa tek bir satıra yazılarak beyanda bulunulmalıdır.</w:t>
      </w:r>
    </w:p>
    <w:p>
      <w:pPr>
        <w:pStyle w:val="ListParagraph"/>
        <w:numPr>
          <w:ilvl w:val="0"/>
          <w:numId w:val="1"/>
        </w:numPr>
        <w:tabs>
          <w:tab w:val="clear" w:pos="708"/>
          <w:tab w:val="left" w:pos="1134"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Sigorta Bildirimleri Bölümünde Gün Bilgisine İlişkin Hataların Giderilmesi:</w:t>
      </w:r>
    </w:p>
    <w:p>
      <w:pPr>
        <w:pStyle w:val="Normal"/>
        <w:ind w:firstLine="567"/>
        <w:jc w:val="both"/>
        <w:rPr>
          <w:rFonts w:ascii="Times New Roman" w:hAnsi="Times New Roman" w:eastAsia="" w:cs="Times New Roman" w:eastAsiaTheme="minorEastAsia"/>
          <w:color w:val="C00000"/>
          <w:sz w:val="24"/>
          <w:szCs w:val="24"/>
          <w:lang w:eastAsia="tr-TR"/>
        </w:rPr>
      </w:pPr>
      <w:r>
        <w:rPr>
          <w:rFonts w:eastAsia="" w:cs="Times New Roman" w:ascii="Times New Roman" w:hAnsi="Times New Roman" w:eastAsiaTheme="minorEastAsia"/>
          <w:color w:val="002060"/>
          <w:sz w:val="24"/>
          <w:szCs w:val="24"/>
          <w:lang w:eastAsia="tr-TR"/>
        </w:rPr>
        <w:t>“</w:t>
      </w:r>
      <w:r>
        <w:rPr>
          <w:rFonts w:eastAsia="" w:cs="Times New Roman" w:ascii="Times New Roman" w:hAnsi="Times New Roman" w:eastAsiaTheme="minorEastAsia"/>
          <w:color w:val="002060"/>
          <w:sz w:val="24"/>
          <w:szCs w:val="24"/>
          <w:lang w:eastAsia="tr-TR"/>
        </w:rPr>
        <w:t>Prim Ödeme Gün Sayısı”, ay/dönem içindeki çalışmaları tam olan için ay/dönemin kaç gün olduğuna bakılmaksızın (ay/dönemin 28, 29, 30 veya 31 gün olması dikkate alınmaksızın) 30 gün olarak sisteme girilmelidir.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 xml:space="preserve">Bazı iş günlerinde çalışılmaması ve çalışılmayan günler için ücret alınmaması halinde çalışılmayan günler ayın kaç gün sürdüğüne göre ilgili ay/dönemdeki gün sayısından çıkartılarak prim ödeme gün sayısı belirlenecektir. </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Konuyla ilgili olarak ayrıntılı bilgiler aşağıdaki adreste yer alan Kılavuzun 4.2.12 maddesinde yer almaktadır.</w:t>
      </w:r>
    </w:p>
    <w:p>
      <w:pPr>
        <w:pStyle w:val="Normal"/>
        <w:ind w:firstLine="567"/>
        <w:jc w:val="both"/>
        <w:rPr/>
      </w:pPr>
      <w:hyperlink r:id="rId5">
        <w:r>
          <w:rPr>
            <w:rStyle w:val="NternetBalants"/>
            <w:rFonts w:eastAsia="Times New Roman"/>
          </w:rPr>
          <w:t>https://ebeyanname.gib.gov.tr/muphb1.pdf</w:t>
        </w:r>
      </w:hyperlink>
    </w:p>
    <w:p>
      <w:pPr>
        <w:pStyle w:val="ListParagraph"/>
        <w:numPr>
          <w:ilvl w:val="0"/>
          <w:numId w:val="1"/>
        </w:numPr>
        <w:tabs>
          <w:tab w:val="clear" w:pos="708"/>
          <w:tab w:val="left" w:pos="993"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Eksik Adres Bilgisi Hatasının Düzeltimi:</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w:t>
      </w:r>
      <w:r>
        <w:rPr>
          <w:rFonts w:eastAsia="" w:cs="Times New Roman" w:ascii="Times New Roman" w:hAnsi="Times New Roman" w:eastAsiaTheme="minorEastAsia"/>
          <w:color w:val="002060"/>
          <w:sz w:val="24"/>
          <w:szCs w:val="24"/>
          <w:lang w:eastAsia="tr-TR"/>
        </w:rPr>
        <w:t xml:space="preserve">UAVT adresi bulunamadı.” şeklinde hata alan işverenlerin aşağıdaki adresten sisteme girip adreslerini tanımlanmaları gerekmektedir. Adresleri UAVT sisteminde kayıtlı değilse bir kereye mahsus “Ulusal Adres Veri Tabanında işyerinin adres bilgilerine ulaşılamamıştır.” kutucuğunu işaretlemeleri halinde  bu uyarı mesajını almayacaklardır. </w:t>
      </w:r>
    </w:p>
    <w:p>
      <w:pPr>
        <w:pStyle w:val="Normal"/>
        <w:ind w:firstLine="567"/>
        <w:jc w:val="both"/>
        <w:rPr/>
      </w:pPr>
      <w:hyperlink r:id="rId6">
        <w:r>
          <w:rPr>
            <w:rStyle w:val="NternetBalants"/>
            <w:rFonts w:eastAsia="Times New Roman"/>
          </w:rPr>
          <w:t>https://uyg.sgk.gov.tr/isyeriadresguncelleme/Welcome.do</w:t>
        </w:r>
      </w:hyperlink>
    </w:p>
    <w:p>
      <w:pPr>
        <w:pStyle w:val="ListParagraph"/>
        <w:numPr>
          <w:ilvl w:val="0"/>
          <w:numId w:val="1"/>
        </w:numPr>
        <w:tabs>
          <w:tab w:val="clear" w:pos="708"/>
          <w:tab w:val="left" w:pos="993"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Sigorta Bilgileri Bölümünde Tescile İlişkin Alınan Hatalar ve Düzeltimi:</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Muhtasar ve Prim Hizmet Beyannamesinin gönderilmesi sırasında işyeri sicil sıra numarası, eski şube kod, yeni şube kod, il kodu, sigortalı T.C. kimlik numarası, sigortalı adı/soyadı, gün, kazanç gibi zorunlu alanların eksiksiz ve doğru olarak sisteme kaydedilerek gönderilmesi gerekmektedir. Söz konusu bilgilerin hatalı girilmesi halinde beyannamenin onaylanması mümkün bulunmamaktadır. Bu gibi durumlarda mükelleflerimize/işverenlerimize hatalı girişlere ilişkin mesaj dönülmektedir.</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Sıkça rastlanan;</w:t>
      </w:r>
    </w:p>
    <w:p>
      <w:pPr>
        <w:pStyle w:val="Normal"/>
        <w:spacing w:lineRule="auto" w:line="240" w:before="0" w:after="0"/>
        <w:ind w:firstLine="567"/>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"Soyadı bilgileri hatalıdır."</w:t>
      </w:r>
    </w:p>
    <w:p>
      <w:pPr>
        <w:pStyle w:val="Normal"/>
        <w:spacing w:lineRule="auto" w:line="240" w:before="0" w:after="0"/>
        <w:ind w:firstLine="567"/>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"Adı bilgileri hatalıdır."</w:t>
      </w:r>
    </w:p>
    <w:p>
      <w:pPr>
        <w:pStyle w:val="Normal"/>
        <w:spacing w:lineRule="auto" w:line="240" w:before="0" w:after="0"/>
        <w:ind w:firstLine="567"/>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w:t>
      </w:r>
      <w:r>
        <w:rPr>
          <w:rFonts w:eastAsia="" w:cs="Times New Roman" w:ascii="Times New Roman" w:hAnsi="Times New Roman" w:eastAsiaTheme="minorEastAsia"/>
          <w:color w:val="002060"/>
          <w:sz w:val="24"/>
          <w:szCs w:val="24"/>
          <w:lang w:eastAsia="tr-TR"/>
        </w:rPr>
        <w:t>TC Kimlik Numarası, Sicil Numarası bilgileri hatalıdır.”</w:t>
      </w:r>
    </w:p>
    <w:p>
      <w:pPr>
        <w:pStyle w:val="Normal"/>
        <w:spacing w:lineRule="auto" w:line="240" w:before="0" w:after="0"/>
        <w:ind w:firstLine="567"/>
        <w:rPr>
          <w:rFonts w:ascii="Times New Roman" w:hAnsi="Times New Roman" w:eastAsia="" w:cs="Times New Roman" w:eastAsiaTheme="minorEastAsia"/>
          <w:color w:val="002060"/>
          <w:sz w:val="24"/>
          <w:szCs w:val="24"/>
          <w:lang w:eastAsia="tr-TR"/>
        </w:rPr>
      </w:pPr>
      <w:r>
        <w:rPr>
          <w:rFonts w:eastAsia="" w:cs="Times New Roman" w:eastAsiaTheme="minorEastAsia" w:ascii="Times New Roman" w:hAnsi="Times New Roman"/>
          <w:color w:val="002060"/>
          <w:sz w:val="24"/>
          <w:szCs w:val="24"/>
          <w:lang w:eastAsia="tr-TR"/>
        </w:rPr>
      </w:r>
    </w:p>
    <w:p>
      <w:pPr>
        <w:pStyle w:val="Normal"/>
        <w:spacing w:lineRule="auto" w:line="240" w:before="0" w:after="0"/>
        <w:ind w:firstLine="567"/>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gibi sigortalının tesciline ilişkin hatalar için aşağıdaki adresten gerekli düzeltmelerin yapılması gerekmektedir.</w:t>
      </w:r>
    </w:p>
    <w:p>
      <w:pPr>
        <w:pStyle w:val="Normal"/>
        <w:spacing w:lineRule="auto" w:line="240" w:before="0" w:after="0"/>
        <w:ind w:firstLine="567"/>
        <w:rPr>
          <w:rFonts w:ascii="Times New Roman" w:hAnsi="Times New Roman" w:eastAsia="" w:cs="Times New Roman" w:eastAsiaTheme="minorEastAsia"/>
          <w:color w:val="002060"/>
          <w:sz w:val="24"/>
          <w:szCs w:val="24"/>
          <w:lang w:eastAsia="tr-TR"/>
        </w:rPr>
      </w:pPr>
      <w:r>
        <w:rPr>
          <w:rFonts w:eastAsia="" w:cs="Times New Roman" w:eastAsiaTheme="minorEastAsia" w:ascii="Times New Roman" w:hAnsi="Times New Roman"/>
          <w:color w:val="002060"/>
          <w:sz w:val="24"/>
          <w:szCs w:val="24"/>
          <w:lang w:eastAsia="tr-TR"/>
        </w:rPr>
      </w:r>
    </w:p>
    <w:p>
      <w:pPr>
        <w:pStyle w:val="Normal"/>
        <w:ind w:firstLine="567"/>
        <w:jc w:val="both"/>
        <w:rPr/>
      </w:pPr>
      <w:hyperlink r:id="rId7">
        <w:r>
          <w:rPr>
            <w:rStyle w:val="NternetBalants"/>
            <w:rFonts w:eastAsia="Times New Roman"/>
          </w:rPr>
          <w:t>https://uyg.sgk.gov.tr/SigortaliTescil/amp/loginldap</w:t>
        </w:r>
      </w:hyperlink>
    </w:p>
    <w:p>
      <w:pPr>
        <w:pStyle w:val="Normal"/>
        <w:ind w:firstLine="567"/>
        <w:jc w:val="both"/>
        <w:rPr>
          <w:rStyle w:val="NternetBalants"/>
          <w:rFonts w:ascii="Times New Roman" w:hAnsi="Times New Roman" w:eastAsia="Times New Roman" w:cs="Times New Roman"/>
          <w:sz w:val="24"/>
          <w:szCs w:val="24"/>
          <w:lang w:eastAsia="tr-TR"/>
        </w:rPr>
      </w:pPr>
      <w:r>
        <w:rPr>
          <w:rFonts w:eastAsia="Times New Roman" w:cs="Times New Roman" w:ascii="Times New Roman" w:hAnsi="Times New Roman"/>
          <w:sz w:val="24"/>
          <w:szCs w:val="24"/>
          <w:lang w:eastAsia="tr-TR"/>
        </w:rPr>
      </w:r>
    </w:p>
    <w:p>
      <w:pPr>
        <w:pStyle w:val="Normal"/>
        <w:ind w:firstLine="567"/>
        <w:jc w:val="both"/>
        <w:rPr>
          <w:rStyle w:val="NternetBalants"/>
          <w:rFonts w:ascii="Times New Roman" w:hAnsi="Times New Roman" w:eastAsia="Times New Roman" w:cs="Times New Roman"/>
          <w:sz w:val="24"/>
          <w:szCs w:val="24"/>
          <w:lang w:eastAsia="tr-TR"/>
        </w:rPr>
      </w:pPr>
      <w:r>
        <w:rPr>
          <w:rFonts w:eastAsia="Times New Roman" w:cs="Times New Roman" w:ascii="Times New Roman" w:hAnsi="Times New Roman"/>
          <w:sz w:val="24"/>
          <w:szCs w:val="24"/>
          <w:lang w:eastAsia="tr-TR"/>
        </w:rPr>
      </w:r>
    </w:p>
    <w:p>
      <w:pPr>
        <w:pStyle w:val="Normal"/>
        <w:ind w:firstLine="567"/>
        <w:jc w:val="both"/>
        <w:rPr>
          <w:rStyle w:val="NternetBalants"/>
          <w:rFonts w:ascii="Times New Roman" w:hAnsi="Times New Roman" w:eastAsia="Times New Roman" w:cs="Times New Roman"/>
          <w:sz w:val="24"/>
          <w:szCs w:val="24"/>
          <w:lang w:eastAsia="tr-TR"/>
        </w:rPr>
      </w:pPr>
      <w:r>
        <w:rPr>
          <w:rFonts w:eastAsia="Times New Roman" w:cs="Times New Roman" w:ascii="Times New Roman" w:hAnsi="Times New Roman"/>
          <w:sz w:val="24"/>
          <w:szCs w:val="24"/>
          <w:lang w:eastAsia="tr-TR"/>
        </w:rPr>
      </w:r>
    </w:p>
    <w:p>
      <w:pPr>
        <w:pStyle w:val="ListParagraph"/>
        <w:numPr>
          <w:ilvl w:val="0"/>
          <w:numId w:val="1"/>
        </w:numPr>
        <w:tabs>
          <w:tab w:val="clear" w:pos="708"/>
          <w:tab w:val="left" w:pos="993"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Vergi Kimlik Numarası ile SGK İşyeri Sicil Numarasının Eşleştirilmesi Gereği:</w:t>
      </w:r>
    </w:p>
    <w:p>
      <w:pPr>
        <w:pStyle w:val="Normal"/>
        <w:ind w:firstLine="567"/>
        <w:jc w:val="both"/>
        <w:rPr>
          <w:rFonts w:ascii="Times New Roman" w:hAnsi="Times New Roman" w:eastAsia="" w:cs="Times New Roman" w:eastAsiaTheme="minorEastAsia"/>
          <w:color w:val="002060"/>
          <w:sz w:val="24"/>
          <w:szCs w:val="24"/>
          <w:lang w:eastAsia="tr-TR"/>
        </w:rPr>
      </w:pPr>
      <w:r>
        <w:rPr>
          <w:rFonts w:eastAsia="" w:cs="Times New Roman" w:ascii="Times New Roman" w:hAnsi="Times New Roman" w:eastAsiaTheme="minorEastAsia"/>
          <w:color w:val="002060"/>
          <w:sz w:val="24"/>
          <w:szCs w:val="24"/>
          <w:lang w:eastAsia="tr-TR"/>
        </w:rPr>
        <w:t>Muhtasar ve Prim Hizmet Beyannamesi verilirken sorun yaşanmaması için vergi kimlik numarası ile prim ve hizmet bilgileri bildirilecek SGK işyeri sicil numaralarının Başkanlığımız İnternet Vergi Dairesinde "Mükellef İşlemleri" modülünde "Mükellef Dosyası" altında yer alan "SGK 4/1-a İşyeri Sicil Bilgileri" bölümünden kontrol edilmesi ve eksik veya hatalı olan işyeri bilgileri için bağlı olunan Sosyal Güvenlik Merkezine başvurulması gerekmektedir.</w:t>
      </w:r>
    </w:p>
    <w:p>
      <w:pPr>
        <w:pStyle w:val="ListParagraph"/>
        <w:numPr>
          <w:ilvl w:val="0"/>
          <w:numId w:val="1"/>
        </w:numPr>
        <w:tabs>
          <w:tab w:val="clear" w:pos="708"/>
          <w:tab w:val="left" w:pos="993" w:leader="none"/>
        </w:tabs>
        <w:ind w:left="0" w:firstLine="567"/>
        <w:jc w:val="both"/>
        <w:rPr>
          <w:rFonts w:ascii="Times New Roman" w:hAnsi="Times New Roman" w:eastAsia="" w:cs="Times New Roman" w:eastAsiaTheme="minorEastAsia"/>
          <w:b/>
          <w:b/>
          <w:color w:val="C00000"/>
          <w:sz w:val="24"/>
          <w:szCs w:val="24"/>
          <w:lang w:eastAsia="tr-TR"/>
        </w:rPr>
      </w:pPr>
      <w:r>
        <w:rPr>
          <w:rFonts w:eastAsia="" w:cs="Times New Roman" w:ascii="Times New Roman" w:hAnsi="Times New Roman" w:eastAsiaTheme="minorEastAsia"/>
          <w:b/>
          <w:color w:val="C00000"/>
          <w:sz w:val="24"/>
          <w:szCs w:val="24"/>
          <w:lang w:eastAsia="tr-TR"/>
        </w:rPr>
        <w:t xml:space="preserve">Muhtasar ve Prim Hizmet Beyannamesine İlişkin Diğer Hususlar </w:t>
      </w:r>
    </w:p>
    <w:p>
      <w:pPr>
        <w:pStyle w:val="Normal"/>
        <w:ind w:firstLine="567"/>
        <w:jc w:val="both"/>
        <w:rPr>
          <w:rFonts w:ascii="Times New Roman" w:hAnsi="Times New Roman" w:eastAsia="" w:cs="Times New Roman" w:eastAsiaTheme="minorEastAsia"/>
          <w:color w:val="002060"/>
          <w:sz w:val="24"/>
          <w:szCs w:val="24"/>
        </w:rPr>
      </w:pPr>
      <w:r>
        <w:rPr>
          <w:rFonts w:eastAsia="" w:cs="Times New Roman" w:ascii="Times New Roman" w:hAnsi="Times New Roman" w:eastAsiaTheme="minorEastAsia"/>
          <w:color w:val="002060"/>
          <w:sz w:val="24"/>
          <w:szCs w:val="24"/>
        </w:rPr>
        <w:t>1- Bankaların kayıtlı işyerlerinin SGK sistemindeki tescil bilgilerinin (faaliyette bulunulan sektör alanı) “BANKA” olarak güncellenmesi halinde banka merkezinden gönderilen beyannameler tüm şubeleri içerir şekilde gönderilebilecektir.</w:t>
      </w:r>
    </w:p>
    <w:p>
      <w:pPr>
        <w:pStyle w:val="Normal"/>
        <w:ind w:firstLine="567"/>
        <w:jc w:val="both"/>
        <w:rPr>
          <w:rFonts w:ascii="Times New Roman" w:hAnsi="Times New Roman" w:eastAsia="" w:cs="Times New Roman" w:eastAsiaTheme="minorEastAsia"/>
          <w:color w:val="002060"/>
          <w:sz w:val="24"/>
          <w:szCs w:val="24"/>
        </w:rPr>
      </w:pPr>
      <w:r>
        <w:rPr>
          <w:rFonts w:eastAsia="" w:cs="Times New Roman" w:ascii="Times New Roman" w:hAnsi="Times New Roman" w:eastAsiaTheme="minorEastAsia"/>
          <w:color w:val="002060"/>
          <w:sz w:val="24"/>
          <w:szCs w:val="24"/>
        </w:rPr>
        <w:t>2- e-Bildirge v.2 üzerinden sadece Genel Bütçe kapsamındaki kamu idareleri bildirge gönderebileceklerdir. Genel Bütçe kapsamındaki kamu idareleri dışında kalan işverenler ise e-Bildirge v.2 üzerinden bildirge gönderemeyecek olup e-Beyanname sistemi üzerinden muhtasar ve prim hizmet beyannamesi göndereceklerdir.</w:t>
      </w:r>
    </w:p>
    <w:p>
      <w:pPr>
        <w:pStyle w:val="Normal"/>
        <w:ind w:firstLine="567"/>
        <w:jc w:val="both"/>
        <w:rPr>
          <w:rFonts w:ascii="Times New Roman" w:hAnsi="Times New Roman" w:eastAsia="" w:cs="Times New Roman" w:eastAsiaTheme="minorEastAsia"/>
          <w:color w:val="002060"/>
          <w:sz w:val="24"/>
          <w:szCs w:val="24"/>
        </w:rPr>
      </w:pPr>
      <w:r>
        <w:rPr>
          <w:rFonts w:eastAsia="" w:cs="Times New Roman" w:ascii="Times New Roman" w:hAnsi="Times New Roman" w:eastAsiaTheme="minorEastAsia"/>
          <w:color w:val="002060"/>
          <w:sz w:val="24"/>
          <w:szCs w:val="24"/>
        </w:rPr>
        <w:t>3- Toplu İş Sözleşmesine (TİS) ilişkin belgeler e-Bildirge v.1’den verilmeye devam edilecektir.</w:t>
      </w:r>
    </w:p>
    <w:p>
      <w:pPr>
        <w:pStyle w:val="Normal"/>
        <w:ind w:firstLine="567"/>
        <w:jc w:val="both"/>
        <w:rPr>
          <w:rFonts w:ascii="Times New Roman" w:hAnsi="Times New Roman" w:eastAsia="" w:cs="Times New Roman" w:eastAsiaTheme="minorEastAsia"/>
          <w:color w:val="002060"/>
          <w:sz w:val="24"/>
          <w:szCs w:val="24"/>
        </w:rPr>
      </w:pPr>
      <w:r>
        <w:rPr>
          <w:rFonts w:eastAsia="" w:cs="Times New Roman" w:ascii="Times New Roman" w:hAnsi="Times New Roman" w:eastAsiaTheme="minorEastAsia"/>
          <w:color w:val="002060"/>
          <w:sz w:val="24"/>
          <w:szCs w:val="24"/>
        </w:rPr>
        <w:t>4- 2020/6 ve öncesi için geriye yönelik belgeler (B TAHAKKUK NEDENİ) e-Bildirge v.2 den gönderilecektir. Ancak 2020/7 ve sonrası dönemleri için Muhtasar ve Prim Hizmet Beyannamesi kullanılacaktır. Muhtasar ve Prim Hizmet Beyannamesi ile gönderilen çalışanlara ilişkin geriye yönelik bilgiler işveren intrada ilgili Kurum ünitesinin onayına düşecektir.</w:t>
      </w:r>
    </w:p>
    <w:p>
      <w:pPr>
        <w:pStyle w:val="Normal"/>
        <w:ind w:firstLine="567"/>
        <w:jc w:val="both"/>
        <w:rPr>
          <w:rFonts w:ascii="Times New Roman" w:hAnsi="Times New Roman" w:eastAsia="" w:cs="Times New Roman" w:eastAsiaTheme="minorEastAsia"/>
          <w:color w:val="002060"/>
          <w:sz w:val="24"/>
          <w:szCs w:val="24"/>
        </w:rPr>
      </w:pPr>
      <w:r>
        <w:rPr>
          <w:rFonts w:eastAsia="" w:cs="Times New Roman" w:ascii="Times New Roman" w:hAnsi="Times New Roman" w:eastAsiaTheme="minorEastAsia"/>
          <w:color w:val="002060"/>
          <w:sz w:val="24"/>
          <w:szCs w:val="24"/>
        </w:rPr>
        <w:t>5- SGK sistemlerinde, tescilde genel bütçe olarak işaretlenmiş ve e-Bildirge v.2 uygulamasından Aylık Prim ve Hizmet Belgesi göndermiş ancak daha sonra tescildeki genel bütçe kodu kaldırılmış işyerleri için Muhtasar ve Prim Hizmet Beyannamesi gönderilmek istenildiğinde “Diğer ortamdan verilmiş belgeniz var belge veremezsiniz.” uyarısı verilmeksizin Muhtasar ve Prim Hizmet Beyannamesi gönderilmesine izin verilecektir.</w:t>
      </w:r>
    </w:p>
    <w:p>
      <w:pPr>
        <w:pStyle w:val="Normal"/>
        <w:ind w:firstLine="567"/>
        <w:jc w:val="both"/>
        <w:rPr/>
      </w:pPr>
      <w:r>
        <w:rPr>
          <w:rFonts w:eastAsia="" w:cs="Times New Roman" w:ascii="Times New Roman" w:hAnsi="Times New Roman" w:eastAsiaTheme="minorEastAsia"/>
          <w:color w:val="002060"/>
          <w:sz w:val="24"/>
          <w:szCs w:val="24"/>
        </w:rPr>
        <w:t xml:space="preserve">6- Beyannamenin vergi kesintileri ile ilgili bölümleri için Gelir İdaresi Başkanlığı adına, </w:t>
      </w:r>
      <w:r>
        <w:rPr>
          <w:rFonts w:eastAsia="" w:cs="Times New Roman" w:ascii="Times New Roman" w:hAnsi="Times New Roman" w:eastAsiaTheme="minorEastAsia"/>
          <w:b/>
          <w:color w:val="002060"/>
          <w:sz w:val="24"/>
          <w:szCs w:val="24"/>
        </w:rPr>
        <w:t xml:space="preserve">Vergi İletişim Merkezi (189) </w:t>
      </w:r>
      <w:r>
        <w:rPr>
          <w:rFonts w:eastAsia="" w:cs="Times New Roman" w:ascii="Times New Roman" w:hAnsi="Times New Roman" w:eastAsiaTheme="minorEastAsia"/>
          <w:color w:val="002060"/>
          <w:sz w:val="24"/>
          <w:szCs w:val="24"/>
        </w:rPr>
        <w:t xml:space="preserve">veya </w:t>
      </w:r>
      <w:hyperlink r:id="rId8">
        <w:r>
          <w:rPr>
            <w:rStyle w:val="ListLabel3"/>
            <w:rFonts w:eastAsia="" w:cs="Times New Roman" w:ascii="Times New Roman" w:hAnsi="Times New Roman" w:eastAsiaTheme="minorEastAsia"/>
            <w:b/>
            <w:color w:val="002060"/>
            <w:sz w:val="24"/>
            <w:szCs w:val="24"/>
          </w:rPr>
          <w:t>mphb@gelirler.gov.tr</w:t>
        </w:r>
      </w:hyperlink>
      <w:r>
        <w:rPr>
          <w:rFonts w:eastAsia="" w:cs="Times New Roman" w:ascii="Times New Roman" w:hAnsi="Times New Roman" w:eastAsiaTheme="minorEastAsia"/>
          <w:color w:val="002060"/>
          <w:sz w:val="24"/>
          <w:szCs w:val="24"/>
        </w:rPr>
        <w:t xml:space="preserve"> adresinden gerekli teknik ve mevzuat desteği verilmektedir. Beyannamenin “SGK Bildirimleri” bölümü ile ilgili olarak Sosyal Güvenlik Kurumu adına </w:t>
      </w:r>
      <w:r>
        <w:rPr>
          <w:rFonts w:eastAsia="" w:cs="Times New Roman" w:ascii="Times New Roman" w:hAnsi="Times New Roman" w:eastAsiaTheme="minorEastAsia"/>
          <w:b/>
          <w:color w:val="002060"/>
          <w:sz w:val="24"/>
          <w:szCs w:val="24"/>
        </w:rPr>
        <w:t>Aile, Çalışma ve Sosyal Hizmetler İletişim Merkezi (170)</w:t>
      </w:r>
      <w:r>
        <w:rPr>
          <w:rFonts w:eastAsia="" w:cs="Times New Roman" w:ascii="Times New Roman" w:hAnsi="Times New Roman" w:eastAsiaTheme="minorEastAsia"/>
          <w:color w:val="002060"/>
          <w:sz w:val="24"/>
          <w:szCs w:val="24"/>
        </w:rPr>
        <w:t xml:space="preserve"> veya </w:t>
      </w:r>
      <w:hyperlink r:id="rId9">
        <w:r>
          <w:rPr>
            <w:rStyle w:val="ListLabel3"/>
            <w:rFonts w:eastAsia="" w:cs="Times New Roman" w:ascii="Times New Roman" w:hAnsi="Times New Roman" w:eastAsiaTheme="minorEastAsia"/>
            <w:b/>
            <w:color w:val="002060"/>
            <w:sz w:val="24"/>
            <w:szCs w:val="24"/>
          </w:rPr>
          <w:t>isverensistemi@sgk.gov.tr</w:t>
        </w:r>
      </w:hyperlink>
      <w:r>
        <w:rPr>
          <w:rFonts w:eastAsia="" w:cs="Times New Roman" w:ascii="Times New Roman" w:hAnsi="Times New Roman" w:eastAsiaTheme="minorEastAsia"/>
          <w:color w:val="002060"/>
          <w:sz w:val="24"/>
          <w:szCs w:val="24"/>
        </w:rPr>
        <w:t xml:space="preserve"> adresinden gerekli hizmetler verilmektedir.</w:t>
      </w:r>
    </w:p>
    <w:p>
      <w:pPr>
        <w:pStyle w:val="Normal"/>
        <w:ind w:firstLine="567"/>
        <w:jc w:val="both"/>
        <w:rPr>
          <w:rFonts w:ascii="Times New Roman" w:hAnsi="Times New Roman" w:eastAsia="" w:cs="Times New Roman" w:eastAsiaTheme="minorEastAsia"/>
          <w:color w:val="002060"/>
          <w:sz w:val="24"/>
          <w:szCs w:val="24"/>
        </w:rPr>
      </w:pPr>
      <w:r>
        <w:rPr>
          <w:rFonts w:eastAsia="" w:cs="Times New Roman" w:eastAsiaTheme="minorEastAsia" w:ascii="Times New Roman" w:hAnsi="Times New Roman"/>
          <w:color w:val="002060"/>
          <w:sz w:val="24"/>
          <w:szCs w:val="24"/>
        </w:rPr>
      </w:r>
    </w:p>
    <w:p>
      <w:pPr>
        <w:pStyle w:val="Normal"/>
        <w:ind w:firstLine="567"/>
        <w:jc w:val="both"/>
        <w:rPr>
          <w:rFonts w:ascii="Times New Roman" w:hAnsi="Times New Roman" w:eastAsia="" w:cs="Times New Roman" w:eastAsiaTheme="minorEastAsia"/>
          <w:color w:val="002060"/>
          <w:sz w:val="24"/>
          <w:szCs w:val="24"/>
        </w:rPr>
      </w:pPr>
      <w:r>
        <w:rPr>
          <w:rFonts w:eastAsia="" w:cs="Times New Roman" w:ascii="Times New Roman" w:hAnsi="Times New Roman" w:eastAsiaTheme="minorEastAsia"/>
          <w:color w:val="002060"/>
          <w:sz w:val="24"/>
          <w:szCs w:val="24"/>
        </w:rPr>
        <w:t>Duyurulur.</w:t>
      </w:r>
    </w:p>
    <w:p>
      <w:pPr>
        <w:pStyle w:val="Normal"/>
        <w:spacing w:before="0" w:after="160"/>
        <w:ind w:firstLine="567"/>
        <w:jc w:val="both"/>
        <w:rPr/>
      </w:pPr>
      <w:r>
        <w:rPr/>
      </w:r>
    </w:p>
    <w:sectPr>
      <w:footerReference w:type="default" r:id="rId10"/>
      <w:type w:val="nextPage"/>
      <w:pgSz w:w="11906" w:h="16838"/>
      <w:pgMar w:left="1418" w:right="1134" w:header="0" w:top="1134" w:footer="709"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imes New Roman">
    <w:charset w:val="a2"/>
    <w:family w:val="roman"/>
    <w:pitch w:val="variable"/>
  </w:font>
  <w:font w:name="Segoe UI">
    <w:charset w:val="a2"/>
    <w:family w:val="roman"/>
    <w:pitch w:val="variable"/>
  </w:font>
  <w:font w:name="Liberation Sans">
    <w:altName w:val="Arial"/>
    <w:charset w:val="a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36034339"/>
    </w:sdtPr>
    <w:sdtContent>
      <w:p>
        <w:pPr>
          <w:pStyle w:val="Altbilgi"/>
          <w:jc w:val="right"/>
          <w:rPr/>
        </w:pPr>
        <w:r>
          <w:rPr/>
          <w:fldChar w:fldCharType="begin"/>
        </w:r>
        <w:r>
          <w:rPr/>
          <w:instrText> PAGE </w:instrText>
        </w:r>
        <w:r>
          <w:rPr/>
          <w:fldChar w:fldCharType="separate"/>
        </w:r>
        <w:r>
          <w:rPr/>
          <w:t>6</w:t>
        </w:r>
        <w:r>
          <w:rPr/>
          <w:fldChar w:fldCharType="end"/>
        </w:r>
      </w:p>
    </w:sdtContent>
  </w:sdt>
  <w:p>
    <w:pPr>
      <w:pStyle w:val="Altbilgi"/>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8" w:hanging="360"/>
      </w:pPr>
      <w:rPr>
        <w:sz w:val="24"/>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f19d3"/>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paragraph" w:styleId="Balk4">
    <w:name w:val="Heading 4"/>
    <w:basedOn w:val="Normal"/>
    <w:link w:val="Balk4Char"/>
    <w:uiPriority w:val="9"/>
    <w:qFormat/>
    <w:rsid w:val="000f19d3"/>
    <w:pPr>
      <w:spacing w:lineRule="auto" w:line="240" w:beforeAutospacing="1" w:afterAutospacing="1"/>
      <w:outlineLvl w:val="3"/>
    </w:pPr>
    <w:rPr>
      <w:rFonts w:ascii="Times New Roman" w:hAnsi="Times New Roman" w:eastAsia="Times New Roman" w:cs="Times New Roman"/>
      <w:b/>
      <w:bCs/>
      <w:sz w:val="24"/>
      <w:szCs w:val="24"/>
      <w:lang w:eastAsia="tr-T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0f19d3"/>
    <w:rPr>
      <w:b/>
      <w:bCs/>
    </w:rPr>
  </w:style>
  <w:style w:type="character" w:styleId="Balk4Char" w:customStyle="1">
    <w:name w:val="Başlık 4 Char"/>
    <w:basedOn w:val="DefaultParagraphFont"/>
    <w:link w:val="Balk4"/>
    <w:uiPriority w:val="9"/>
    <w:qFormat/>
    <w:rsid w:val="000f19d3"/>
    <w:rPr>
      <w:rFonts w:ascii="Times New Roman" w:hAnsi="Times New Roman" w:eastAsia="Times New Roman" w:cs="Times New Roman"/>
      <w:b/>
      <w:bCs/>
      <w:sz w:val="24"/>
      <w:szCs w:val="24"/>
      <w:lang w:eastAsia="tr-TR"/>
    </w:rPr>
  </w:style>
  <w:style w:type="character" w:styleId="NternetBalants">
    <w:name w:val="İnternet Bağlantısı"/>
    <w:basedOn w:val="DefaultParagraphFont"/>
    <w:uiPriority w:val="99"/>
    <w:unhideWhenUsed/>
    <w:rsid w:val="0065065f"/>
    <w:rPr>
      <w:color w:val="0000FF"/>
      <w:u w:val="single"/>
    </w:rPr>
  </w:style>
  <w:style w:type="character" w:styleId="StBilgiChar" w:customStyle="1">
    <w:name w:val="Üst Bilgi Char"/>
    <w:basedOn w:val="DefaultParagraphFont"/>
    <w:link w:val="stBilgi"/>
    <w:uiPriority w:val="99"/>
    <w:qFormat/>
    <w:rsid w:val="00010e27"/>
    <w:rPr/>
  </w:style>
  <w:style w:type="character" w:styleId="AltBilgiChar" w:customStyle="1">
    <w:name w:val="Alt Bilgi Char"/>
    <w:basedOn w:val="DefaultParagraphFont"/>
    <w:link w:val="AltBilgi"/>
    <w:uiPriority w:val="99"/>
    <w:qFormat/>
    <w:rsid w:val="00010e27"/>
    <w:rPr/>
  </w:style>
  <w:style w:type="character" w:styleId="BalonMetniChar" w:customStyle="1">
    <w:name w:val="Balon Metni Char"/>
    <w:basedOn w:val="DefaultParagraphFont"/>
    <w:link w:val="BalonMetni"/>
    <w:uiPriority w:val="99"/>
    <w:semiHidden/>
    <w:qFormat/>
    <w:rsid w:val="00e454c1"/>
    <w:rPr>
      <w:rFonts w:ascii="Segoe UI" w:hAnsi="Segoe UI" w:cs="Segoe UI"/>
      <w:sz w:val="18"/>
      <w:szCs w:val="18"/>
    </w:rPr>
  </w:style>
  <w:style w:type="character" w:styleId="ListLabel1">
    <w:name w:val="ListLabel 1"/>
    <w:qFormat/>
    <w:rPr>
      <w:rFonts w:ascii="Times New Roman" w:hAnsi="Times New Roman"/>
      <w:b/>
      <w:sz w:val="24"/>
    </w:rPr>
  </w:style>
  <w:style w:type="character" w:styleId="ListLabel2">
    <w:name w:val="ListLabel 2"/>
    <w:qFormat/>
    <w:rPr>
      <w:rFonts w:eastAsia="Times New Roman"/>
    </w:rPr>
  </w:style>
  <w:style w:type="character" w:styleId="ListLabel3">
    <w:name w:val="ListLabel 3"/>
    <w:qFormat/>
    <w:rPr>
      <w:rFonts w:ascii="Times New Roman" w:hAnsi="Times New Roman" w:eastAsia="" w:cs="Times New Roman" w:eastAsiaTheme="minorEastAsia"/>
      <w:b/>
      <w:color w:val="002060"/>
      <w:sz w:val="24"/>
      <w:szCs w:val="24"/>
    </w:rPr>
  </w:style>
  <w:style w:type="paragraph" w:styleId="Balk">
    <w:name w:val="Başlık"/>
    <w:basedOn w:val="Normal"/>
    <w:next w:val="MetinGvdesi"/>
    <w:qFormat/>
    <w:pPr>
      <w:keepNext w:val="true"/>
      <w:spacing w:before="240" w:after="120"/>
    </w:pPr>
    <w:rPr>
      <w:rFonts w:ascii="Liberation Sans" w:hAnsi="Liberation Sans" w:eastAsia="Microsoft YaHei" w:cs="Lucida 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NormalWeb">
    <w:name w:val="Normal (Web)"/>
    <w:basedOn w:val="Normal"/>
    <w:uiPriority w:val="99"/>
    <w:semiHidden/>
    <w:unhideWhenUsed/>
    <w:qFormat/>
    <w:rsid w:val="000f19d3"/>
    <w:pPr>
      <w:spacing w:lineRule="auto" w:line="240" w:beforeAutospacing="1" w:afterAutospacing="1"/>
    </w:pPr>
    <w:rPr>
      <w:rFonts w:ascii="Times New Roman" w:hAnsi="Times New Roman" w:eastAsia="Times New Roman" w:cs="Times New Roman"/>
      <w:sz w:val="24"/>
      <w:szCs w:val="24"/>
      <w:lang w:eastAsia="tr-TR"/>
    </w:rPr>
  </w:style>
  <w:style w:type="paragraph" w:styleId="ListParagraph">
    <w:name w:val="List Paragraph"/>
    <w:basedOn w:val="Normal"/>
    <w:uiPriority w:val="34"/>
    <w:qFormat/>
    <w:rsid w:val="00632759"/>
    <w:pPr>
      <w:spacing w:before="0" w:after="160"/>
      <w:ind w:left="720" w:hanging="0"/>
      <w:contextualSpacing/>
    </w:pPr>
    <w:rPr/>
  </w:style>
  <w:style w:type="paragraph" w:styleId="Stbilgi">
    <w:name w:val="Header"/>
    <w:basedOn w:val="Normal"/>
    <w:link w:val="stBilgiChar"/>
    <w:uiPriority w:val="99"/>
    <w:unhideWhenUsed/>
    <w:rsid w:val="00010e27"/>
    <w:pPr>
      <w:tabs>
        <w:tab w:val="clear" w:pos="708"/>
        <w:tab w:val="center" w:pos="4536" w:leader="none"/>
        <w:tab w:val="right" w:pos="9072" w:leader="none"/>
      </w:tabs>
      <w:spacing w:lineRule="auto" w:line="240" w:before="0" w:after="0"/>
    </w:pPr>
    <w:rPr/>
  </w:style>
  <w:style w:type="paragraph" w:styleId="Altbilgi">
    <w:name w:val="Footer"/>
    <w:basedOn w:val="Normal"/>
    <w:link w:val="AltBilgiChar"/>
    <w:uiPriority w:val="99"/>
    <w:unhideWhenUsed/>
    <w:rsid w:val="00010e27"/>
    <w:pPr>
      <w:tabs>
        <w:tab w:val="clear" w:pos="708"/>
        <w:tab w:val="center" w:pos="4536" w:leader="none"/>
        <w:tab w:val="right" w:pos="9072" w:leader="none"/>
      </w:tabs>
      <w:spacing w:lineRule="auto" w:line="240" w:before="0" w:after="0"/>
    </w:pPr>
    <w:rPr/>
  </w:style>
  <w:style w:type="paragraph" w:styleId="BalloonText">
    <w:name w:val="Balloon Text"/>
    <w:basedOn w:val="Normal"/>
    <w:link w:val="BalonMetniChar"/>
    <w:uiPriority w:val="99"/>
    <w:semiHidden/>
    <w:unhideWhenUsed/>
    <w:qFormat/>
    <w:rsid w:val="00e454c1"/>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vd.gib.gov.tr/" TargetMode="External"/><Relationship Id="rId3" Type="http://schemas.openxmlformats.org/officeDocument/2006/relationships/hyperlink" Target="http://e.sgk.gov.tr/wps/portal/isveren/Ilgili+Diger+Uygulamalar/isveren_sistemi" TargetMode="External"/><Relationship Id="rId4" Type="http://schemas.openxmlformats.org/officeDocument/2006/relationships/hyperlink" Target="https://ivd.gib.gov.tr/" TargetMode="External"/><Relationship Id="rId5" Type="http://schemas.openxmlformats.org/officeDocument/2006/relationships/hyperlink" Target="https://ebeyanname.gib.gov.tr/muphb1.pdf" TargetMode="External"/><Relationship Id="rId6" Type="http://schemas.openxmlformats.org/officeDocument/2006/relationships/hyperlink" Target="https://uyg.sgk.gov.tr/isyeriadresguncelleme/Welcome.do" TargetMode="External"/><Relationship Id="rId7" Type="http://schemas.openxmlformats.org/officeDocument/2006/relationships/hyperlink" Target="https://uyg.sgk.gov.tr/SigortaliTescil/amp/loginldap" TargetMode="External"/><Relationship Id="rId8" Type="http://schemas.openxmlformats.org/officeDocument/2006/relationships/hyperlink" Target="mailto:mphb@gelirler.gov.tr" TargetMode="External"/><Relationship Id="rId9" Type="http://schemas.openxmlformats.org/officeDocument/2006/relationships/hyperlink" Target="mailto:isverensistemi@sgk.gov.tr"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LibreOffice/6.2.2.2$Windows_X86_64 LibreOffice_project/2b840030fec2aae0fd2658d8d4f9548af4e3518d</Application>
  <Pages>4</Pages>
  <Words>1986</Words>
  <Characters>14861</Characters>
  <CharactersWithSpaces>16774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2020-08-18T12:55:00Z</dcterms:created>
  <dc:creator>HUSEYIN AZILI</dc:creator>
  <dc:description/>
  <dc:language>tr-TR</dc:language>
  <cp:lastModifiedBy>KEREM DEGIRMENCI</cp:lastModifiedBy>
  <cp:lastPrinted>2020-08-17T13:22:00Z</cp:lastPrinted>
  <dcterms:modified xsi:type="dcterms:W3CDTF">2020-08-21T08:22:00Z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